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4FE3" w14:textId="77777777" w:rsidR="00E91E0C" w:rsidRDefault="00FC20B6" w:rsidP="00E91E0C">
      <w:pPr>
        <w:pStyle w:val="NoSpacing"/>
      </w:pPr>
      <w:r w:rsidRPr="00FC20B6">
        <w:rPr>
          <w:rFonts w:ascii="Arial" w:hAnsi="Arial" w:cs="Arial"/>
          <w:noProof/>
          <w:color w:val="222222"/>
          <w:sz w:val="20"/>
          <w:szCs w:val="20"/>
        </w:rPr>
        <mc:AlternateContent>
          <mc:Choice Requires="wps">
            <w:drawing>
              <wp:anchor distT="45720" distB="45720" distL="114300" distR="114300" simplePos="0" relativeHeight="251659264" behindDoc="0" locked="0" layoutInCell="1" allowOverlap="1" wp14:anchorId="589ABCA4" wp14:editId="7D965745">
                <wp:simplePos x="0" y="0"/>
                <wp:positionH relativeFrom="column">
                  <wp:posOffset>2865120</wp:posOffset>
                </wp:positionH>
                <wp:positionV relativeFrom="paragraph">
                  <wp:posOffset>0</wp:posOffset>
                </wp:positionV>
                <wp:extent cx="329946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510540"/>
                        </a:xfrm>
                        <a:prstGeom prst="rect">
                          <a:avLst/>
                        </a:prstGeom>
                        <a:solidFill>
                          <a:srgbClr val="FFFFFF"/>
                        </a:solidFill>
                        <a:ln w="9525">
                          <a:noFill/>
                          <a:miter lim="800000"/>
                          <a:headEnd/>
                          <a:tailEnd/>
                        </a:ln>
                      </wps:spPr>
                      <wps:txbx>
                        <w:txbxContent>
                          <w:p w14:paraId="265FC22E" w14:textId="58A3BC6E" w:rsidR="00FC20B6" w:rsidRPr="00E91E0C" w:rsidRDefault="009309FD" w:rsidP="00E91E0C">
                            <w:pPr>
                              <w:pStyle w:val="NoSpacing"/>
                              <w:jc w:val="center"/>
                              <w:rPr>
                                <w:rFonts w:ascii="Arial" w:hAnsi="Arial" w:cs="Arial"/>
                                <w:b/>
                              </w:rPr>
                            </w:pPr>
                            <w:r w:rsidRPr="00E91E0C">
                              <w:rPr>
                                <w:rFonts w:ascii="Arial" w:hAnsi="Arial" w:cs="Arial"/>
                                <w:b/>
                              </w:rPr>
                              <w:t>NIH-</w:t>
                            </w:r>
                            <w:r w:rsidR="00FC20B6" w:rsidRPr="00E91E0C">
                              <w:rPr>
                                <w:rFonts w:ascii="Arial" w:hAnsi="Arial" w:cs="Arial"/>
                                <w:b/>
                              </w:rPr>
                              <w:t>Sponsored Research Requirements</w:t>
                            </w:r>
                            <w:r w:rsidR="00E91E0C" w:rsidRPr="00E91E0C">
                              <w:rPr>
                                <w:rFonts w:ascii="Arial" w:hAnsi="Arial" w:cs="Arial"/>
                                <w:b/>
                              </w:rPr>
                              <w:t>:</w:t>
                            </w:r>
                          </w:p>
                          <w:p w14:paraId="1C80A433" w14:textId="1F1237EA" w:rsidR="00E91E0C" w:rsidRPr="00E91E0C" w:rsidRDefault="00E91E0C" w:rsidP="00E91E0C">
                            <w:pPr>
                              <w:pStyle w:val="NoSpacing"/>
                              <w:jc w:val="center"/>
                              <w:rPr>
                                <w:rFonts w:ascii="Arial" w:hAnsi="Arial" w:cs="Arial"/>
                                <w:b/>
                              </w:rPr>
                            </w:pPr>
                            <w:r w:rsidRPr="00E91E0C">
                              <w:rPr>
                                <w:rFonts w:ascii="Arial" w:hAnsi="Arial" w:cs="Arial"/>
                                <w:b/>
                              </w:rPr>
                              <w:t>Clinical Trials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ABCA4" id="_x0000_t202" coordsize="21600,21600" o:spt="202" path="m,l,21600r21600,l21600,xe">
                <v:stroke joinstyle="miter"/>
                <v:path gradientshapeok="t" o:connecttype="rect"/>
              </v:shapetype>
              <v:shape id="Text Box 2" o:spid="_x0000_s1026" type="#_x0000_t202" style="position:absolute;margin-left:225.6pt;margin-top:0;width:259.8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SxIAIAAB0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" stroked="f">
                <v:textbox>
                  <w:txbxContent>
                    <w:p w14:paraId="265FC22E" w14:textId="58A3BC6E" w:rsidR="00FC20B6" w:rsidRPr="00E91E0C" w:rsidRDefault="009309FD" w:rsidP="00E91E0C">
                      <w:pPr>
                        <w:pStyle w:val="NoSpacing"/>
                        <w:jc w:val="center"/>
                        <w:rPr>
                          <w:rFonts w:ascii="Arial" w:hAnsi="Arial" w:cs="Arial"/>
                          <w:b/>
                        </w:rPr>
                      </w:pPr>
                      <w:r w:rsidRPr="00E91E0C">
                        <w:rPr>
                          <w:rFonts w:ascii="Arial" w:hAnsi="Arial" w:cs="Arial"/>
                          <w:b/>
                        </w:rPr>
                        <w:t>NIH-</w:t>
                      </w:r>
                      <w:r w:rsidR="00FC20B6" w:rsidRPr="00E91E0C">
                        <w:rPr>
                          <w:rFonts w:ascii="Arial" w:hAnsi="Arial" w:cs="Arial"/>
                          <w:b/>
                        </w:rPr>
                        <w:t>Sponsored Research Requirements</w:t>
                      </w:r>
                      <w:r w:rsidR="00E91E0C" w:rsidRPr="00E91E0C">
                        <w:rPr>
                          <w:rFonts w:ascii="Arial" w:hAnsi="Arial" w:cs="Arial"/>
                          <w:b/>
                        </w:rPr>
                        <w:t>:</w:t>
                      </w:r>
                    </w:p>
                    <w:p w14:paraId="1C80A433" w14:textId="1F1237EA" w:rsidR="00E91E0C" w:rsidRPr="00E91E0C" w:rsidRDefault="00E91E0C" w:rsidP="00E91E0C">
                      <w:pPr>
                        <w:pStyle w:val="NoSpacing"/>
                        <w:jc w:val="center"/>
                        <w:rPr>
                          <w:rFonts w:ascii="Arial" w:hAnsi="Arial" w:cs="Arial"/>
                          <w:b/>
                        </w:rPr>
                      </w:pPr>
                      <w:r w:rsidRPr="00E91E0C">
                        <w:rPr>
                          <w:rFonts w:ascii="Arial" w:hAnsi="Arial" w:cs="Arial"/>
                          <w:b/>
                        </w:rPr>
                        <w:t>Clinical Trials</w:t>
                      </w:r>
                    </w:p>
                  </w:txbxContent>
                </v:textbox>
                <w10:wrap type="square"/>
              </v:shape>
            </w:pict>
          </mc:Fallback>
        </mc:AlternateContent>
      </w:r>
      <w:r>
        <w:rPr>
          <w:rFonts w:ascii="Arial" w:hAnsi="Arial" w:cs="Arial"/>
          <w:noProof/>
          <w:color w:val="222222"/>
          <w:sz w:val="20"/>
          <w:szCs w:val="20"/>
        </w:rPr>
        <w:drawing>
          <wp:inline distT="0" distB="0" distL="0" distR="0" wp14:anchorId="182FEF6B" wp14:editId="02008AC8">
            <wp:extent cx="270977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209" cy="409738"/>
                    </a:xfrm>
                    <a:prstGeom prst="rect">
                      <a:avLst/>
                    </a:prstGeom>
                  </pic:spPr>
                </pic:pic>
              </a:graphicData>
            </a:graphic>
          </wp:inline>
        </w:drawing>
      </w:r>
    </w:p>
    <w:p w14:paraId="0C59C0C3" w14:textId="77777777" w:rsidR="00E91E0C" w:rsidRDefault="00E91E0C" w:rsidP="00E91E0C">
      <w:pPr>
        <w:pStyle w:val="NoSpacing"/>
      </w:pPr>
    </w:p>
    <w:p w14:paraId="3278FD8A" w14:textId="09794507" w:rsidR="00FC20B6" w:rsidRPr="00E91E0C" w:rsidRDefault="00B23C81" w:rsidP="00E91E0C">
      <w:pPr>
        <w:pStyle w:val="NoSpacing"/>
        <w:rPr>
          <w:rFonts w:ascii="Arial" w:hAnsi="Arial" w:cs="Arial"/>
          <w:color w:val="222222"/>
          <w:sz w:val="20"/>
          <w:szCs w:val="20"/>
        </w:rPr>
      </w:pPr>
      <w:r>
        <w:pict w14:anchorId="69D8C2E4">
          <v:rect id="_x0000_i1025" style="width:7in;height:3pt" o:hralign="center" o:hrstd="t" o:hrnoshade="t" o:hr="t" fillcolor="#44546a [3215]" stroked="f"/>
        </w:pict>
      </w:r>
      <w:r w:rsidR="00FC20B6" w:rsidRPr="00070C16">
        <w:rPr>
          <w:rFonts w:ascii="Arial" w:hAnsi="Arial" w:cs="Arial"/>
          <w:color w:val="222222"/>
          <w:sz w:val="20"/>
          <w:szCs w:val="20"/>
        </w:rPr>
        <w:t>The NIH has instituted a number of requirements for clinical trials sponsored by</w:t>
      </w:r>
      <w:r w:rsidR="00FC20B6" w:rsidRPr="00070C16">
        <w:rPr>
          <w:rStyle w:val="apple-converted-space"/>
          <w:rFonts w:ascii="Arial" w:hAnsi="Arial" w:cs="Arial"/>
          <w:color w:val="222222"/>
          <w:sz w:val="20"/>
          <w:szCs w:val="20"/>
        </w:rPr>
        <w:t> </w:t>
      </w:r>
      <w:r w:rsidR="00FC20B6" w:rsidRPr="00070C16">
        <w:rPr>
          <w:rStyle w:val="il"/>
          <w:rFonts w:ascii="Arial" w:hAnsi="Arial" w:cs="Arial"/>
          <w:color w:val="222222"/>
          <w:sz w:val="20"/>
          <w:szCs w:val="20"/>
        </w:rPr>
        <w:t>NIH</w:t>
      </w:r>
      <w:r w:rsidR="00FC20B6" w:rsidRPr="00070C16">
        <w:rPr>
          <w:rFonts w:ascii="Arial" w:hAnsi="Arial" w:cs="Arial"/>
          <w:color w:val="222222"/>
          <w:sz w:val="20"/>
          <w:szCs w:val="20"/>
        </w:rPr>
        <w:t>.  </w:t>
      </w:r>
      <w:r w:rsidR="00FC20B6" w:rsidRPr="00070C16">
        <w:rPr>
          <w:rFonts w:ascii="Arial" w:hAnsi="Arial" w:cs="Arial"/>
          <w:color w:val="333333"/>
          <w:sz w:val="20"/>
          <w:szCs w:val="20"/>
        </w:rPr>
        <w:t>The intent of these new requirements is to improve the quality, consistency, efficiency, and transparency of clinical trials sponsored by the</w:t>
      </w:r>
      <w:r w:rsidR="00FC20B6" w:rsidRPr="00070C16">
        <w:rPr>
          <w:rStyle w:val="apple-converted-space"/>
          <w:rFonts w:ascii="Arial" w:hAnsi="Arial" w:cs="Arial"/>
          <w:color w:val="333333"/>
          <w:sz w:val="20"/>
          <w:szCs w:val="20"/>
        </w:rPr>
        <w:t> </w:t>
      </w:r>
      <w:r w:rsidR="00FC20B6" w:rsidRPr="00070C16">
        <w:rPr>
          <w:rStyle w:val="il"/>
          <w:rFonts w:ascii="Arial" w:hAnsi="Arial" w:cs="Arial"/>
          <w:color w:val="333333"/>
          <w:sz w:val="20"/>
          <w:szCs w:val="20"/>
        </w:rPr>
        <w:t>NIH</w:t>
      </w:r>
      <w:r w:rsidR="00FC20B6" w:rsidRPr="00070C16">
        <w:rPr>
          <w:rFonts w:ascii="Arial" w:hAnsi="Arial" w:cs="Arial"/>
          <w:color w:val="333333"/>
          <w:sz w:val="20"/>
          <w:szCs w:val="20"/>
        </w:rPr>
        <w:t xml:space="preserve">. A summary </w:t>
      </w:r>
      <w:proofErr w:type="gramStart"/>
      <w:r w:rsidR="00FC20B6" w:rsidRPr="00070C16">
        <w:rPr>
          <w:rFonts w:ascii="Arial" w:hAnsi="Arial" w:cs="Arial"/>
          <w:color w:val="333333"/>
          <w:sz w:val="20"/>
          <w:szCs w:val="20"/>
        </w:rPr>
        <w:t>is found</w:t>
      </w:r>
      <w:proofErr w:type="gramEnd"/>
      <w:r w:rsidR="00FC20B6" w:rsidRPr="00070C16">
        <w:rPr>
          <w:rFonts w:ascii="Arial" w:hAnsi="Arial" w:cs="Arial"/>
          <w:color w:val="333333"/>
          <w:sz w:val="20"/>
          <w:szCs w:val="20"/>
        </w:rPr>
        <w:t xml:space="preserve"> on the</w:t>
      </w:r>
      <w:r w:rsidR="00FC20B6" w:rsidRPr="00070C16">
        <w:rPr>
          <w:rStyle w:val="apple-converted-space"/>
          <w:rFonts w:ascii="Arial" w:hAnsi="Arial" w:cs="Arial"/>
          <w:color w:val="333333"/>
          <w:sz w:val="20"/>
          <w:szCs w:val="20"/>
        </w:rPr>
        <w:t> </w:t>
      </w:r>
      <w:r w:rsidR="00FC20B6" w:rsidRPr="00070C16">
        <w:rPr>
          <w:rStyle w:val="il"/>
          <w:rFonts w:ascii="Arial" w:hAnsi="Arial" w:cs="Arial"/>
          <w:color w:val="333333"/>
          <w:sz w:val="20"/>
          <w:szCs w:val="20"/>
        </w:rPr>
        <w:t>NIH</w:t>
      </w:r>
      <w:r w:rsidR="00FC20B6" w:rsidRPr="00070C16">
        <w:rPr>
          <w:rStyle w:val="apple-converted-space"/>
          <w:rFonts w:ascii="Arial" w:hAnsi="Arial" w:cs="Arial"/>
          <w:color w:val="333333"/>
          <w:sz w:val="20"/>
          <w:szCs w:val="20"/>
        </w:rPr>
        <w:t> </w:t>
      </w:r>
      <w:r w:rsidR="00FC20B6" w:rsidRPr="00070C16">
        <w:rPr>
          <w:rFonts w:ascii="Arial" w:hAnsi="Arial" w:cs="Arial"/>
          <w:color w:val="333333"/>
          <w:sz w:val="20"/>
          <w:szCs w:val="20"/>
        </w:rPr>
        <w:t>website at</w:t>
      </w:r>
      <w:r w:rsidR="00070C16" w:rsidRPr="00070C16">
        <w:rPr>
          <w:rFonts w:ascii="Arial" w:hAnsi="Arial" w:cs="Arial"/>
          <w:color w:val="333333"/>
          <w:sz w:val="20"/>
          <w:szCs w:val="20"/>
        </w:rPr>
        <w:t xml:space="preserve"> </w:t>
      </w:r>
      <w:hyperlink r:id="rId8" w:history="1">
        <w:r w:rsidR="00070C16" w:rsidRPr="00E91E0C">
          <w:rPr>
            <w:rStyle w:val="Hyperlink"/>
            <w:rFonts w:ascii="Arial" w:hAnsi="Arial" w:cs="Arial"/>
            <w:sz w:val="20"/>
            <w:szCs w:val="20"/>
          </w:rPr>
          <w:t>https://grants.nih.gov/policy/clinical-trials/why-changes.htm</w:t>
        </w:r>
      </w:hyperlink>
      <w:r w:rsidR="00070C16">
        <w:rPr>
          <w:rFonts w:ascii="Arial" w:hAnsi="Arial" w:cs="Arial"/>
          <w:sz w:val="20"/>
          <w:szCs w:val="20"/>
        </w:rPr>
        <w:t>.</w:t>
      </w:r>
    </w:p>
    <w:p w14:paraId="5747CD47" w14:textId="3C48AC98" w:rsidR="00FC20B6" w:rsidRPr="00596CE3" w:rsidRDefault="00FC20B6" w:rsidP="00FC20B6">
      <w:pPr>
        <w:pStyle w:val="m8567992188623548792m-470568048076861000gmail-msonospacing"/>
        <w:shd w:val="clear" w:color="auto" w:fill="FFFFFF"/>
        <w:rPr>
          <w:rFonts w:ascii="Arial" w:hAnsi="Arial" w:cs="Arial"/>
          <w:color w:val="222222"/>
          <w:sz w:val="19"/>
          <w:szCs w:val="19"/>
        </w:rPr>
      </w:pPr>
      <w:r>
        <w:rPr>
          <w:rFonts w:ascii="Arial" w:hAnsi="Arial" w:cs="Arial"/>
          <w:color w:val="222222"/>
          <w:sz w:val="20"/>
          <w:szCs w:val="20"/>
        </w:rPr>
        <w:t>The</w:t>
      </w:r>
      <w:r w:rsidR="005B3C49">
        <w:rPr>
          <w:rFonts w:ascii="Arial" w:hAnsi="Arial" w:cs="Arial"/>
          <w:color w:val="222222"/>
          <w:sz w:val="20"/>
          <w:szCs w:val="20"/>
        </w:rPr>
        <w:t>se</w:t>
      </w:r>
      <w:r>
        <w:rPr>
          <w:rFonts w:ascii="Arial" w:hAnsi="Arial" w:cs="Arial"/>
          <w:color w:val="222222"/>
          <w:sz w:val="20"/>
          <w:szCs w:val="20"/>
        </w:rPr>
        <w:t xml:space="preserve"> </w:t>
      </w:r>
      <w:r w:rsidR="00070C16">
        <w:rPr>
          <w:rFonts w:ascii="Arial" w:hAnsi="Arial" w:cs="Arial"/>
          <w:color w:val="222222"/>
          <w:sz w:val="20"/>
          <w:szCs w:val="20"/>
        </w:rPr>
        <w:t xml:space="preserve">requirements apply to </w:t>
      </w:r>
      <w:r>
        <w:rPr>
          <w:rFonts w:ascii="Arial" w:hAnsi="Arial" w:cs="Arial"/>
          <w:color w:val="222222"/>
          <w:sz w:val="20"/>
          <w:szCs w:val="20"/>
        </w:rPr>
        <w:t xml:space="preserve">IRB-HSBS </w:t>
      </w:r>
      <w:r>
        <w:rPr>
          <w:rFonts w:ascii="Arial" w:hAnsi="Arial" w:cs="Arial"/>
          <w:color w:val="333333"/>
          <w:sz w:val="20"/>
          <w:szCs w:val="20"/>
        </w:rPr>
        <w:t>investigators who conduct behavioral research that falls within the definition of a clinical trial</w:t>
      </w:r>
      <w:r w:rsidR="00070C16">
        <w:rPr>
          <w:rFonts w:ascii="Arial" w:hAnsi="Arial" w:cs="Arial"/>
          <w:color w:val="333333"/>
          <w:sz w:val="20"/>
          <w:szCs w:val="20"/>
        </w:rPr>
        <w:t>. T</w:t>
      </w:r>
      <w:r w:rsidR="005B3C49">
        <w:rPr>
          <w:rFonts w:ascii="Arial" w:hAnsi="Arial" w:cs="Arial"/>
          <w:color w:val="333333"/>
          <w:sz w:val="20"/>
          <w:szCs w:val="20"/>
        </w:rPr>
        <w:t xml:space="preserve">his guidance </w:t>
      </w:r>
      <w:proofErr w:type="gramStart"/>
      <w:r w:rsidR="005B3C49">
        <w:rPr>
          <w:rFonts w:ascii="Arial" w:hAnsi="Arial" w:cs="Arial"/>
          <w:color w:val="333333"/>
          <w:sz w:val="20"/>
          <w:szCs w:val="20"/>
        </w:rPr>
        <w:t>is intended</w:t>
      </w:r>
      <w:proofErr w:type="gramEnd"/>
      <w:r w:rsidR="005B3C49">
        <w:rPr>
          <w:rFonts w:ascii="Arial" w:hAnsi="Arial" w:cs="Arial"/>
          <w:color w:val="333333"/>
          <w:sz w:val="20"/>
          <w:szCs w:val="20"/>
        </w:rPr>
        <w:t xml:space="preserve"> to assist IRB staff in the review of research applications and in consultations with study teams.  </w:t>
      </w:r>
      <w:r w:rsidR="00B23C81">
        <w:pict w14:anchorId="3BB9936D">
          <v:rect id="_x0000_i1026" style="width:7in;height:3pt" o:hralign="center" o:hrstd="t" o:hrnoshade="t" o:hr="t" fillcolor="#44546a [3215]" stroked="f"/>
        </w:pict>
      </w:r>
      <w:r w:rsidR="00CE2686" w:rsidRPr="00596CE3">
        <w:rPr>
          <w:rFonts w:ascii="Arial" w:hAnsi="Arial" w:cs="Arial"/>
          <w:b/>
          <w:color w:val="222222"/>
        </w:rPr>
        <w:t xml:space="preserve">Key </w:t>
      </w:r>
      <w:r w:rsidR="00070C16" w:rsidRPr="00596CE3">
        <w:rPr>
          <w:rFonts w:ascii="Arial" w:hAnsi="Arial" w:cs="Arial"/>
          <w:b/>
          <w:color w:val="222222"/>
        </w:rPr>
        <w:t>Information</w:t>
      </w:r>
    </w:p>
    <w:p w14:paraId="789AF38F" w14:textId="77777777" w:rsidR="00FC20B6" w:rsidRPr="00E812BE" w:rsidRDefault="00FC20B6" w:rsidP="00596CE3">
      <w:pPr>
        <w:pStyle w:val="m8567992188623548792m-470568048076861000gmail-msonospacing"/>
        <w:numPr>
          <w:ilvl w:val="0"/>
          <w:numId w:val="2"/>
        </w:numPr>
        <w:shd w:val="clear" w:color="auto" w:fill="FFFFFF"/>
        <w:ind w:left="360"/>
        <w:rPr>
          <w:rFonts w:ascii="Arial" w:hAnsi="Arial" w:cs="Arial"/>
          <w:b/>
          <w:color w:val="222222"/>
          <w:sz w:val="22"/>
          <w:szCs w:val="22"/>
        </w:rPr>
      </w:pPr>
      <w:r w:rsidRPr="00E812BE">
        <w:rPr>
          <w:rFonts w:ascii="Arial" w:hAnsi="Arial" w:cs="Arial"/>
          <w:b/>
          <w:color w:val="222222"/>
          <w:sz w:val="22"/>
          <w:szCs w:val="22"/>
        </w:rPr>
        <w:t>Definition of a Clinical Trial</w:t>
      </w:r>
    </w:p>
    <w:p w14:paraId="6B7E9BD3" w14:textId="77777777" w:rsidR="00FC20B6" w:rsidRDefault="00B23C81" w:rsidP="00596CE3">
      <w:pPr>
        <w:pStyle w:val="m8567992188623548792m-470568048076861000gmail-msonospacing"/>
        <w:shd w:val="clear" w:color="auto" w:fill="FFFFFF"/>
        <w:ind w:firstLine="360"/>
        <w:rPr>
          <w:rFonts w:ascii="Arial" w:hAnsi="Arial" w:cs="Arial"/>
          <w:color w:val="222222"/>
          <w:sz w:val="19"/>
          <w:szCs w:val="19"/>
        </w:rPr>
      </w:pPr>
      <w:hyperlink r:id="rId9" w:tgtFrame="_blank" w:history="1">
        <w:r w:rsidR="00FC20B6">
          <w:rPr>
            <w:rStyle w:val="il"/>
            <w:rFonts w:ascii="Arial" w:hAnsi="Arial" w:cs="Arial"/>
            <w:color w:val="1155CC"/>
            <w:sz w:val="20"/>
            <w:szCs w:val="20"/>
          </w:rPr>
          <w:t>NIH</w:t>
        </w:r>
        <w:r w:rsidR="00FC20B6">
          <w:rPr>
            <w:rStyle w:val="apple-converted-space"/>
            <w:rFonts w:ascii="Arial" w:hAnsi="Arial" w:cs="Arial"/>
            <w:color w:val="1155CC"/>
            <w:sz w:val="20"/>
            <w:szCs w:val="20"/>
            <w:u w:val="single"/>
          </w:rPr>
          <w:t> </w:t>
        </w:r>
        <w:r w:rsidR="00FC20B6">
          <w:rPr>
            <w:rStyle w:val="Hyperlink"/>
            <w:rFonts w:ascii="Arial" w:hAnsi="Arial" w:cs="Arial"/>
            <w:color w:val="1155CC"/>
            <w:sz w:val="20"/>
            <w:szCs w:val="20"/>
          </w:rPr>
          <w:t>definition of a clinical trial</w:t>
        </w:r>
      </w:hyperlink>
      <w:r w:rsidR="00FC20B6">
        <w:rPr>
          <w:rFonts w:ascii="Arial" w:hAnsi="Arial" w:cs="Arial"/>
          <w:color w:val="222222"/>
          <w:sz w:val="20"/>
          <w:szCs w:val="20"/>
        </w:rPr>
        <w:t> is: </w:t>
      </w:r>
    </w:p>
    <w:p w14:paraId="732CD6A0" w14:textId="38F2C345" w:rsidR="00FC20B6" w:rsidRDefault="00FC20B6" w:rsidP="00E812BE">
      <w:pPr>
        <w:pStyle w:val="m8567992188623548792m-470568048076861000gmail-msonospacing"/>
        <w:shd w:val="clear" w:color="auto" w:fill="FFFFFF"/>
        <w:ind w:left="630"/>
        <w:rPr>
          <w:rFonts w:ascii="Arial" w:hAnsi="Arial" w:cs="Arial"/>
          <w:i/>
          <w:color w:val="333333"/>
          <w:sz w:val="20"/>
          <w:szCs w:val="20"/>
        </w:rPr>
      </w:pPr>
      <w:r w:rsidRPr="005B3C49">
        <w:rPr>
          <w:rFonts w:ascii="Arial" w:hAnsi="Arial" w:cs="Arial"/>
          <w:i/>
          <w:color w:val="333333"/>
          <w:sz w:val="20"/>
          <w:szCs w:val="20"/>
        </w:rPr>
        <w:t>A research study</w:t>
      </w:r>
      <w:r w:rsidRPr="005B3C49">
        <w:rPr>
          <w:rStyle w:val="apple-converted-space"/>
          <w:rFonts w:ascii="Arial" w:hAnsi="Arial" w:cs="Arial"/>
          <w:i/>
          <w:color w:val="333333"/>
          <w:sz w:val="19"/>
          <w:szCs w:val="19"/>
          <w:vertAlign w:val="superscript"/>
        </w:rPr>
        <w:t> </w:t>
      </w:r>
      <w:r w:rsidRPr="005B3C49">
        <w:rPr>
          <w:rFonts w:ascii="Arial" w:hAnsi="Arial" w:cs="Arial"/>
          <w:i/>
          <w:color w:val="333333"/>
          <w:sz w:val="20"/>
          <w:szCs w:val="20"/>
        </w:rPr>
        <w:t>in which one or more human subjects</w:t>
      </w:r>
      <w:r w:rsidRPr="005B3C49">
        <w:rPr>
          <w:rStyle w:val="apple-converted-space"/>
          <w:rFonts w:ascii="Arial" w:hAnsi="Arial" w:cs="Arial"/>
          <w:i/>
          <w:color w:val="333333"/>
          <w:sz w:val="19"/>
          <w:szCs w:val="19"/>
          <w:vertAlign w:val="superscript"/>
        </w:rPr>
        <w:t> </w:t>
      </w:r>
      <w:r w:rsidRPr="005B3C49">
        <w:rPr>
          <w:rFonts w:ascii="Arial" w:hAnsi="Arial" w:cs="Arial"/>
          <w:i/>
          <w:color w:val="333333"/>
          <w:sz w:val="20"/>
          <w:szCs w:val="20"/>
        </w:rPr>
        <w:t>are prospectively assigned</w:t>
      </w:r>
      <w:r w:rsidRPr="005B3C49">
        <w:rPr>
          <w:rStyle w:val="apple-converted-space"/>
          <w:rFonts w:ascii="Arial" w:hAnsi="Arial" w:cs="Arial"/>
          <w:i/>
          <w:color w:val="333333"/>
          <w:sz w:val="19"/>
          <w:szCs w:val="19"/>
          <w:vertAlign w:val="superscript"/>
        </w:rPr>
        <w:t> </w:t>
      </w:r>
      <w:r w:rsidRPr="005B3C49">
        <w:rPr>
          <w:rFonts w:ascii="Arial" w:hAnsi="Arial" w:cs="Arial"/>
          <w:i/>
          <w:color w:val="333333"/>
          <w:sz w:val="20"/>
          <w:szCs w:val="20"/>
        </w:rPr>
        <w:t>to one or more interventions</w:t>
      </w:r>
      <w:r w:rsidRPr="005B3C49">
        <w:rPr>
          <w:rStyle w:val="apple-converted-space"/>
          <w:rFonts w:ascii="Arial" w:hAnsi="Arial" w:cs="Arial"/>
          <w:i/>
          <w:color w:val="333333"/>
          <w:sz w:val="19"/>
          <w:szCs w:val="19"/>
          <w:vertAlign w:val="superscript"/>
        </w:rPr>
        <w:t> </w:t>
      </w:r>
      <w:r w:rsidRPr="005B3C49">
        <w:rPr>
          <w:rFonts w:ascii="Arial" w:hAnsi="Arial" w:cs="Arial"/>
          <w:i/>
          <w:color w:val="333333"/>
          <w:sz w:val="20"/>
          <w:szCs w:val="20"/>
        </w:rPr>
        <w:t>(which may include placebo or other control) to evaluate the effects of those interventions on health-related biomedical or behavioral outcomes.</w:t>
      </w:r>
    </w:p>
    <w:p w14:paraId="543A091A" w14:textId="3FCF0F7A" w:rsidR="00070C16" w:rsidRDefault="00070C16" w:rsidP="00596CE3">
      <w:pPr>
        <w:pStyle w:val="m8567992188623548792m-470568048076861000gmail-msonospacing"/>
        <w:shd w:val="clear" w:color="auto" w:fill="FFFFFF"/>
        <w:ind w:left="360"/>
        <w:rPr>
          <w:rFonts w:ascii="Arial" w:hAnsi="Arial" w:cs="Arial"/>
          <w:color w:val="333333"/>
          <w:sz w:val="20"/>
          <w:szCs w:val="20"/>
        </w:rPr>
      </w:pPr>
      <w:r>
        <w:rPr>
          <w:rFonts w:ascii="Arial" w:hAnsi="Arial" w:cs="Arial"/>
          <w:color w:val="333333"/>
          <w:sz w:val="20"/>
          <w:szCs w:val="20"/>
        </w:rPr>
        <w:t xml:space="preserve">The NIH Clinical Trials website </w:t>
      </w:r>
      <w:hyperlink r:id="rId10" w:history="1">
        <w:r w:rsidRPr="00E91E0C">
          <w:rPr>
            <w:rStyle w:val="Hyperlink"/>
            <w:rFonts w:ascii="Arial" w:hAnsi="Arial" w:cs="Arial"/>
            <w:sz w:val="20"/>
            <w:szCs w:val="20"/>
          </w:rPr>
          <w:t>https://grants.nih.gov/policy/clinical-trials.htm</w:t>
        </w:r>
      </w:hyperlink>
      <w:r>
        <w:rPr>
          <w:rFonts w:ascii="Arial" w:hAnsi="Arial" w:cs="Arial"/>
          <w:color w:val="333333"/>
          <w:sz w:val="20"/>
          <w:szCs w:val="20"/>
        </w:rPr>
        <w:t xml:space="preserve"> provide resources, including FAQs and case studies, to determine whether a particular project meets the definition of a clinical trial. </w:t>
      </w:r>
    </w:p>
    <w:p w14:paraId="05918BDF" w14:textId="337E254F" w:rsidR="00070C16" w:rsidRDefault="00070C16" w:rsidP="00596CE3">
      <w:pPr>
        <w:pStyle w:val="m8567992188623548792m-470568048076861000gmail-msonospacing"/>
        <w:shd w:val="clear" w:color="auto" w:fill="FFFFFF"/>
        <w:ind w:left="360"/>
        <w:rPr>
          <w:rFonts w:ascii="Arial" w:hAnsi="Arial" w:cs="Arial"/>
          <w:color w:val="333333"/>
          <w:sz w:val="20"/>
          <w:szCs w:val="20"/>
        </w:rPr>
      </w:pPr>
      <w:r>
        <w:rPr>
          <w:rFonts w:ascii="Arial" w:hAnsi="Arial" w:cs="Arial"/>
          <w:color w:val="333333"/>
          <w:sz w:val="20"/>
          <w:szCs w:val="20"/>
        </w:rPr>
        <w:t>Projects fund</w:t>
      </w:r>
      <w:r w:rsidR="00CE2686">
        <w:rPr>
          <w:rFonts w:ascii="Arial" w:hAnsi="Arial" w:cs="Arial"/>
          <w:color w:val="333333"/>
          <w:sz w:val="20"/>
          <w:szCs w:val="20"/>
        </w:rPr>
        <w:t xml:space="preserve">ed after January 25, 2018, already </w:t>
      </w:r>
      <w:r>
        <w:rPr>
          <w:rFonts w:ascii="Arial" w:hAnsi="Arial" w:cs="Arial"/>
          <w:color w:val="333333"/>
          <w:sz w:val="20"/>
          <w:szCs w:val="20"/>
        </w:rPr>
        <w:t xml:space="preserve">include an indicator in the </w:t>
      </w:r>
      <w:r w:rsidR="00AD7260">
        <w:rPr>
          <w:rFonts w:ascii="Arial" w:hAnsi="Arial" w:cs="Arial"/>
          <w:color w:val="333333"/>
          <w:sz w:val="20"/>
          <w:szCs w:val="20"/>
        </w:rPr>
        <w:t>award notice</w:t>
      </w:r>
      <w:r>
        <w:rPr>
          <w:rFonts w:ascii="Arial" w:hAnsi="Arial" w:cs="Arial"/>
          <w:color w:val="333333"/>
          <w:sz w:val="20"/>
          <w:szCs w:val="20"/>
        </w:rPr>
        <w:t xml:space="preserve"> </w:t>
      </w:r>
      <w:r w:rsidR="00AD7260">
        <w:rPr>
          <w:rFonts w:ascii="Arial" w:hAnsi="Arial" w:cs="Arial"/>
          <w:color w:val="333333"/>
          <w:sz w:val="20"/>
          <w:szCs w:val="20"/>
        </w:rPr>
        <w:t xml:space="preserve">(see screenshot below) </w:t>
      </w:r>
      <w:r>
        <w:rPr>
          <w:rFonts w:ascii="Arial" w:hAnsi="Arial" w:cs="Arial"/>
          <w:color w:val="333333"/>
          <w:sz w:val="20"/>
          <w:szCs w:val="20"/>
        </w:rPr>
        <w:t>to identify those projects that are subject to NIH Clinical Trials requirements. The IRB staff does not make this determination.</w:t>
      </w:r>
    </w:p>
    <w:p w14:paraId="3A89919F" w14:textId="6F98CCB2" w:rsidR="00AD7260" w:rsidRDefault="00B53E4C" w:rsidP="00F502F6">
      <w:pPr>
        <w:pStyle w:val="m8567992188623548792m-470568048076861000gmail-msonospacing"/>
        <w:shd w:val="clear" w:color="auto" w:fill="FFFFFF"/>
        <w:ind w:left="360"/>
        <w:rPr>
          <w:rFonts w:ascii="Arial" w:hAnsi="Arial" w:cs="Arial"/>
          <w:color w:val="222222"/>
          <w:sz w:val="19"/>
          <w:szCs w:val="19"/>
        </w:rPr>
      </w:pPr>
      <w:r>
        <w:rPr>
          <w:rFonts w:ascii="Arial" w:hAnsi="Arial" w:cs="Arial"/>
          <w:b/>
          <w:noProof/>
          <w:sz w:val="20"/>
          <w:szCs w:val="20"/>
        </w:rPr>
        <w:drawing>
          <wp:anchor distT="0" distB="0" distL="114300" distR="114300" simplePos="0" relativeHeight="251661312" behindDoc="1" locked="0" layoutInCell="1" allowOverlap="1" wp14:anchorId="028101F9" wp14:editId="310E3F2B">
            <wp:simplePos x="0" y="0"/>
            <wp:positionH relativeFrom="column">
              <wp:posOffset>228600</wp:posOffset>
            </wp:positionH>
            <wp:positionV relativeFrom="page">
              <wp:posOffset>6865620</wp:posOffset>
            </wp:positionV>
            <wp:extent cx="327660" cy="292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PNG7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660" cy="292735"/>
                    </a:xfrm>
                    <a:prstGeom prst="rect">
                      <a:avLst/>
                    </a:prstGeom>
                  </pic:spPr>
                </pic:pic>
              </a:graphicData>
            </a:graphic>
            <wp14:sizeRelH relativeFrom="margin">
              <wp14:pctWidth>0</wp14:pctWidth>
            </wp14:sizeRelH>
            <wp14:sizeRelV relativeFrom="margin">
              <wp14:pctHeight>0</wp14:pctHeight>
            </wp14:sizeRelV>
          </wp:anchor>
        </w:drawing>
      </w:r>
      <w:r w:rsidR="00260490" w:rsidRPr="00596CE3">
        <w:rPr>
          <w:rFonts w:ascii="Arial" w:hAnsi="Arial" w:cs="Arial"/>
          <w:noProof/>
          <w:color w:val="222222"/>
          <w:sz w:val="19"/>
          <w:szCs w:val="19"/>
          <w:highlight w:val="yellow"/>
        </w:rPr>
        <mc:AlternateContent>
          <mc:Choice Requires="wps">
            <w:drawing>
              <wp:anchor distT="0" distB="0" distL="114300" distR="114300" simplePos="0" relativeHeight="251660288" behindDoc="0" locked="0" layoutInCell="1" allowOverlap="1" wp14:anchorId="523D50BE" wp14:editId="6DA94BA2">
                <wp:simplePos x="0" y="0"/>
                <wp:positionH relativeFrom="column">
                  <wp:posOffset>281940</wp:posOffset>
                </wp:positionH>
                <wp:positionV relativeFrom="paragraph">
                  <wp:posOffset>389890</wp:posOffset>
                </wp:positionV>
                <wp:extent cx="1614846" cy="309716"/>
                <wp:effectExtent l="0" t="0" r="23495" b="14605"/>
                <wp:wrapNone/>
                <wp:docPr id="3" name="Oval 3"/>
                <wp:cNvGraphicFramePr/>
                <a:graphic xmlns:a="http://schemas.openxmlformats.org/drawingml/2006/main">
                  <a:graphicData uri="http://schemas.microsoft.com/office/word/2010/wordprocessingShape">
                    <wps:wsp>
                      <wps:cNvSpPr/>
                      <wps:spPr>
                        <a:xfrm>
                          <a:off x="0" y="0"/>
                          <a:ext cx="1614846" cy="309716"/>
                        </a:xfrm>
                        <a:prstGeom prst="ellipse">
                          <a:avLst/>
                        </a:prstGeom>
                        <a:noFill/>
                        <a:ln>
                          <a:solidFill>
                            <a:srgbClr val="C00000"/>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6184E" id="Oval 3" o:spid="_x0000_s1026" style="position:absolute;margin-left:22.2pt;margin-top:30.7pt;width:127.1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" filled="f" strokecolor="#c00000" strokeweight="1pt">
                <v:stroke joinstyle="miter"/>
              </v:oval>
            </w:pict>
          </mc:Fallback>
        </mc:AlternateContent>
      </w:r>
      <w:r w:rsidR="00260490" w:rsidRPr="00596CE3">
        <w:rPr>
          <w:rFonts w:ascii="Arial" w:hAnsi="Arial" w:cs="Arial"/>
          <w:noProof/>
          <w:color w:val="222222"/>
          <w:sz w:val="19"/>
          <w:szCs w:val="19"/>
          <w:highlight w:val="yellow"/>
        </w:rPr>
        <w:drawing>
          <wp:inline distT="0" distB="0" distL="0" distR="0" wp14:anchorId="2EE1F400" wp14:editId="26B62F7B">
            <wp:extent cx="6195060" cy="1051560"/>
            <wp:effectExtent l="19050" t="19050" r="1524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 award notice screenshot.png"/>
                    <pic:cNvPicPr/>
                  </pic:nvPicPr>
                  <pic:blipFill>
                    <a:blip r:embed="rId12">
                      <a:extLst>
                        <a:ext uri="{28A0092B-C50C-407E-A947-70E740481C1C}">
                          <a14:useLocalDpi xmlns:a14="http://schemas.microsoft.com/office/drawing/2010/main" val="0"/>
                        </a:ext>
                      </a:extLst>
                    </a:blip>
                    <a:stretch>
                      <a:fillRect/>
                    </a:stretch>
                  </pic:blipFill>
                  <pic:spPr>
                    <a:xfrm>
                      <a:off x="0" y="0"/>
                      <a:ext cx="6195060" cy="1051560"/>
                    </a:xfrm>
                    <a:prstGeom prst="rect">
                      <a:avLst/>
                    </a:prstGeom>
                    <a:ln cmpd="sng">
                      <a:solidFill>
                        <a:srgbClr val="FFFF00"/>
                      </a:solidFill>
                    </a:ln>
                  </pic:spPr>
                </pic:pic>
              </a:graphicData>
            </a:graphic>
          </wp:inline>
        </w:drawing>
      </w:r>
    </w:p>
    <w:p w14:paraId="23068D85" w14:textId="6862505E" w:rsidR="00B53E4C" w:rsidRPr="00F502F6" w:rsidRDefault="00F502F6" w:rsidP="00B53E4C">
      <w:pPr>
        <w:pStyle w:val="NoSpacing"/>
        <w:ind w:left="360"/>
        <w:rPr>
          <w:rFonts w:ascii="Arial" w:hAnsi="Arial" w:cs="Arial"/>
          <w:sz w:val="20"/>
          <w:szCs w:val="20"/>
        </w:rPr>
      </w:pPr>
      <w:r w:rsidRPr="00605F7F">
        <w:rPr>
          <w:rFonts w:ascii="Arial" w:hAnsi="Arial" w:cs="Arial"/>
          <w:b/>
          <w:sz w:val="20"/>
          <w:szCs w:val="20"/>
        </w:rPr>
        <w:t>NOTE:</w:t>
      </w:r>
      <w:r w:rsidRPr="00F502F6">
        <w:rPr>
          <w:rFonts w:ascii="Arial" w:hAnsi="Arial" w:cs="Arial"/>
          <w:sz w:val="20"/>
          <w:szCs w:val="20"/>
        </w:rPr>
        <w:t xml:space="preserve">  the exception to this would be for program or center grants.  Although the indicator might be “no”</w:t>
      </w:r>
      <w:r w:rsidR="00605F7F">
        <w:rPr>
          <w:rFonts w:ascii="Arial" w:hAnsi="Arial" w:cs="Arial"/>
          <w:sz w:val="20"/>
          <w:szCs w:val="20"/>
        </w:rPr>
        <w:t>,</w:t>
      </w:r>
      <w:r w:rsidRPr="00F502F6">
        <w:rPr>
          <w:rFonts w:ascii="Arial" w:hAnsi="Arial" w:cs="Arial"/>
          <w:sz w:val="20"/>
          <w:szCs w:val="20"/>
        </w:rPr>
        <w:t xml:space="preserve"> the projects funded under the grant could be required to register (as determined by NIH).</w:t>
      </w:r>
    </w:p>
    <w:p w14:paraId="1A32A466" w14:textId="77777777" w:rsidR="00FC20B6" w:rsidRPr="00E812BE" w:rsidRDefault="00FC20B6" w:rsidP="00B53E4C">
      <w:pPr>
        <w:pStyle w:val="m8567992188623548792m-470568048076861000gmail-msonospacing"/>
        <w:numPr>
          <w:ilvl w:val="0"/>
          <w:numId w:val="2"/>
        </w:numPr>
        <w:shd w:val="clear" w:color="auto" w:fill="FFFFFF"/>
        <w:ind w:left="360"/>
        <w:rPr>
          <w:rFonts w:ascii="Arial" w:hAnsi="Arial" w:cs="Arial"/>
          <w:b/>
          <w:color w:val="222222"/>
          <w:sz w:val="22"/>
          <w:szCs w:val="22"/>
        </w:rPr>
      </w:pPr>
      <w:r w:rsidRPr="00E812BE">
        <w:rPr>
          <w:rFonts w:ascii="Arial" w:hAnsi="Arial" w:cs="Arial"/>
          <w:b/>
          <w:bCs/>
          <w:sz w:val="22"/>
          <w:szCs w:val="22"/>
        </w:rPr>
        <w:t>ClinicalTrials.gov</w:t>
      </w:r>
      <w:r w:rsidRPr="00E812BE">
        <w:rPr>
          <w:rFonts w:ascii="Arial" w:hAnsi="Arial" w:cs="Arial"/>
          <w:b/>
          <w:sz w:val="22"/>
          <w:szCs w:val="22"/>
        </w:rPr>
        <w:t> </w:t>
      </w:r>
      <w:r w:rsidR="00DE714C" w:rsidRPr="00B53E4C">
        <w:rPr>
          <w:rFonts w:ascii="Arial" w:hAnsi="Arial" w:cs="Arial"/>
          <w:b/>
          <w:color w:val="C00000"/>
        </w:rPr>
        <w:t>*</w:t>
      </w:r>
    </w:p>
    <w:p w14:paraId="23D9A2AA" w14:textId="77777777" w:rsidR="00FC20B6" w:rsidRDefault="00FC20B6" w:rsidP="00B53E4C">
      <w:pPr>
        <w:pStyle w:val="m8567992188623548792m-470568048076861000gmail-msonospacing"/>
        <w:shd w:val="clear" w:color="auto" w:fill="FFFFFF"/>
        <w:ind w:left="360"/>
        <w:rPr>
          <w:rFonts w:ascii="Arial" w:hAnsi="Arial" w:cs="Arial"/>
          <w:color w:val="222222"/>
          <w:sz w:val="19"/>
          <w:szCs w:val="19"/>
        </w:rPr>
      </w:pPr>
      <w:r>
        <w:rPr>
          <w:rFonts w:ascii="Arial" w:hAnsi="Arial" w:cs="Arial"/>
          <w:color w:val="222222"/>
          <w:sz w:val="20"/>
          <w:szCs w:val="20"/>
        </w:rPr>
        <w:t>As of January 18, 2017, a</w:t>
      </w:r>
      <w:r>
        <w:rPr>
          <w:rStyle w:val="apple-converted-space"/>
          <w:rFonts w:ascii="Arial" w:hAnsi="Arial" w:cs="Arial"/>
          <w:color w:val="222222"/>
          <w:sz w:val="20"/>
          <w:szCs w:val="20"/>
        </w:rPr>
        <w:t> </w:t>
      </w:r>
      <w:hyperlink r:id="rId13" w:tgtFrame="_blank" w:history="1">
        <w:r>
          <w:rPr>
            <w:rStyle w:val="Hyperlink"/>
            <w:rFonts w:ascii="Arial" w:hAnsi="Arial" w:cs="Arial"/>
            <w:color w:val="1155CC"/>
            <w:sz w:val="20"/>
            <w:szCs w:val="20"/>
          </w:rPr>
          <w:t>new policy</w:t>
        </w:r>
      </w:hyperlink>
      <w:r>
        <w:rPr>
          <w:rStyle w:val="apple-converted-space"/>
          <w:rFonts w:ascii="Arial" w:hAnsi="Arial" w:cs="Arial"/>
          <w:color w:val="222222"/>
          <w:sz w:val="20"/>
          <w:szCs w:val="20"/>
        </w:rPr>
        <w:t> </w:t>
      </w:r>
      <w:r>
        <w:rPr>
          <w:rFonts w:ascii="Arial" w:hAnsi="Arial" w:cs="Arial"/>
          <w:color w:val="222222"/>
          <w:sz w:val="20"/>
          <w:szCs w:val="20"/>
        </w:rPr>
        <w:t>requires that all new</w:t>
      </w:r>
      <w:r>
        <w:rPr>
          <w:rStyle w:val="apple-converted-space"/>
          <w:rFonts w:ascii="Arial" w:hAnsi="Arial" w:cs="Arial"/>
          <w:color w:val="222222"/>
          <w:sz w:val="20"/>
          <w:szCs w:val="20"/>
        </w:rPr>
        <w:t> </w:t>
      </w:r>
      <w:r>
        <w:rPr>
          <w:rStyle w:val="il"/>
          <w:rFonts w:ascii="Arial" w:hAnsi="Arial" w:cs="Arial"/>
          <w:color w:val="222222"/>
          <w:sz w:val="20"/>
          <w:szCs w:val="20"/>
        </w:rPr>
        <w:t>NIH</w:t>
      </w:r>
      <w:r>
        <w:rPr>
          <w:rFonts w:ascii="Arial" w:hAnsi="Arial" w:cs="Arial"/>
          <w:color w:val="222222"/>
          <w:sz w:val="20"/>
          <w:szCs w:val="20"/>
        </w:rPr>
        <w:t>-funded clinical trials, or those receiving a competing renewal, must be registered on</w:t>
      </w:r>
      <w:r>
        <w:rPr>
          <w:rStyle w:val="apple-converted-space"/>
          <w:rFonts w:ascii="Arial" w:hAnsi="Arial" w:cs="Arial"/>
          <w:color w:val="222222"/>
          <w:sz w:val="20"/>
          <w:szCs w:val="20"/>
        </w:rPr>
        <w:t> </w:t>
      </w:r>
      <w:hyperlink r:id="rId14" w:tgtFrame="_blank" w:history="1">
        <w:r>
          <w:rPr>
            <w:rStyle w:val="Hyperlink"/>
            <w:rFonts w:ascii="Arial" w:hAnsi="Arial" w:cs="Arial"/>
            <w:color w:val="1155CC"/>
            <w:sz w:val="20"/>
            <w:szCs w:val="20"/>
          </w:rPr>
          <w:t>ClinicalTrials.gov</w:t>
        </w:r>
      </w:hyperlink>
      <w:r>
        <w:rPr>
          <w:rFonts w:ascii="Arial" w:hAnsi="Arial" w:cs="Arial"/>
          <w:color w:val="222222"/>
          <w:sz w:val="20"/>
          <w:szCs w:val="20"/>
        </w:rPr>
        <w:t>, a website designed by the</w:t>
      </w:r>
      <w:r>
        <w:rPr>
          <w:rStyle w:val="apple-converted-space"/>
          <w:rFonts w:ascii="Arial" w:hAnsi="Arial" w:cs="Arial"/>
          <w:color w:val="222222"/>
          <w:sz w:val="20"/>
          <w:szCs w:val="20"/>
        </w:rPr>
        <w:t> </w:t>
      </w:r>
      <w:r>
        <w:rPr>
          <w:rStyle w:val="il"/>
          <w:rFonts w:ascii="Arial" w:hAnsi="Arial" w:cs="Arial"/>
          <w:color w:val="222222"/>
          <w:sz w:val="20"/>
          <w:szCs w:val="20"/>
        </w:rPr>
        <w:t>NIH</w:t>
      </w:r>
      <w:r>
        <w:rPr>
          <w:rStyle w:val="apple-converted-space"/>
          <w:rFonts w:ascii="Arial" w:hAnsi="Arial" w:cs="Arial"/>
          <w:color w:val="222222"/>
          <w:sz w:val="20"/>
          <w:szCs w:val="20"/>
        </w:rPr>
        <w:t> </w:t>
      </w:r>
      <w:r>
        <w:rPr>
          <w:rFonts w:ascii="Arial" w:hAnsi="Arial" w:cs="Arial"/>
          <w:color w:val="222222"/>
          <w:sz w:val="20"/>
          <w:szCs w:val="20"/>
        </w:rPr>
        <w:t>and the FDA, and maintained by the National Library of Medicine that provides public access to information about clinical trials conducted in the United States and abroad.  Investigators are also required to submit results of the trial at the conclusion of the research.</w:t>
      </w:r>
    </w:p>
    <w:p w14:paraId="6F4223C7" w14:textId="1F8B804F" w:rsidR="00FC20B6" w:rsidRDefault="00FC20B6" w:rsidP="00B53E4C">
      <w:pPr>
        <w:pStyle w:val="m8567992188623548792m-470568048076861000gmail-msonospacing"/>
        <w:shd w:val="clear" w:color="auto" w:fill="FFFFFF"/>
        <w:ind w:left="360"/>
        <w:rPr>
          <w:rFonts w:ascii="Arial" w:hAnsi="Arial" w:cs="Arial"/>
          <w:color w:val="222222"/>
          <w:sz w:val="20"/>
          <w:szCs w:val="20"/>
        </w:rPr>
      </w:pPr>
      <w:r>
        <w:rPr>
          <w:rFonts w:ascii="Arial" w:hAnsi="Arial" w:cs="Arial"/>
          <w:color w:val="222222"/>
          <w:sz w:val="20"/>
          <w:szCs w:val="20"/>
        </w:rPr>
        <w:t>Investigators are required to include the following information about ClinicalTrials.gov registration in the informed consent document</w:t>
      </w:r>
      <w:r w:rsidR="00070C16">
        <w:rPr>
          <w:rFonts w:ascii="Arial" w:hAnsi="Arial" w:cs="Arial"/>
          <w:color w:val="222222"/>
          <w:sz w:val="20"/>
          <w:szCs w:val="20"/>
        </w:rPr>
        <w:t xml:space="preserve"> (</w:t>
      </w:r>
      <w:r w:rsidR="00605F7F">
        <w:rPr>
          <w:rFonts w:ascii="Arial" w:hAnsi="Arial" w:cs="Arial"/>
          <w:color w:val="222222"/>
          <w:sz w:val="20"/>
          <w:szCs w:val="20"/>
        </w:rPr>
        <w:t>this text is</w:t>
      </w:r>
      <w:r w:rsidR="00070C16">
        <w:rPr>
          <w:rFonts w:ascii="Arial" w:hAnsi="Arial" w:cs="Arial"/>
          <w:color w:val="222222"/>
          <w:sz w:val="20"/>
          <w:szCs w:val="20"/>
        </w:rPr>
        <w:t xml:space="preserve"> included in IRB-HSBS consent templates)</w:t>
      </w:r>
      <w:r>
        <w:rPr>
          <w:rFonts w:ascii="Arial" w:hAnsi="Arial" w:cs="Arial"/>
          <w:color w:val="222222"/>
          <w:sz w:val="20"/>
          <w:szCs w:val="20"/>
        </w:rPr>
        <w:t>:</w:t>
      </w:r>
    </w:p>
    <w:p w14:paraId="38C5780F" w14:textId="2348A882" w:rsidR="00CE2686" w:rsidRDefault="00CE2686" w:rsidP="00B53E4C">
      <w:pPr>
        <w:pStyle w:val="m8567992188623548792m-470568048076861000gmail-msonospacing"/>
        <w:shd w:val="clear" w:color="auto" w:fill="FFFFFF"/>
        <w:ind w:left="360"/>
        <w:rPr>
          <w:rFonts w:ascii="Arial" w:hAnsi="Arial" w:cs="Arial"/>
          <w:color w:val="222222"/>
          <w:sz w:val="19"/>
          <w:szCs w:val="19"/>
        </w:rPr>
      </w:pPr>
      <w:r w:rsidRPr="00E91E0C">
        <w:rPr>
          <w:rFonts w:ascii="Arial" w:hAnsi="Arial" w:cs="Arial"/>
          <w:i/>
          <w:sz w:val="20"/>
          <w:szCs w:val="20"/>
        </w:rPr>
        <w:lastRenderedPageBreak/>
        <w:t xml:space="preserve">A description of this clinical trial will be available on </w:t>
      </w:r>
      <w:hyperlink r:id="rId15" w:history="1">
        <w:r w:rsidRPr="00E91E0C">
          <w:rPr>
            <w:rStyle w:val="Hyperlink"/>
            <w:rFonts w:ascii="Arial" w:hAnsi="Arial" w:cs="Arial"/>
            <w:i/>
            <w:sz w:val="20"/>
            <w:szCs w:val="20"/>
          </w:rPr>
          <w:t>www.ClinicalTrials.gov</w:t>
        </w:r>
      </w:hyperlink>
      <w:r w:rsidRPr="00E91E0C">
        <w:rPr>
          <w:rFonts w:ascii="Arial" w:hAnsi="Arial" w:cs="Arial"/>
          <w:i/>
          <w:sz w:val="20"/>
          <w:szCs w:val="20"/>
        </w:rPr>
        <w:t>, as required by the National Institutes of Health (NIH). This website will not include information that can identify you. At most, the website will include a summary of the results. You can search this website at any time</w:t>
      </w:r>
    </w:p>
    <w:p w14:paraId="47287CE6" w14:textId="5C4C5F4B" w:rsidR="00DE714C" w:rsidRPr="00DE714C" w:rsidRDefault="00DE714C" w:rsidP="00B53E4C">
      <w:pPr>
        <w:pStyle w:val="m8567992188623548792m-470568048076861000gmail-msonospacing"/>
        <w:shd w:val="clear" w:color="auto" w:fill="FFFFFF"/>
        <w:ind w:left="360"/>
        <w:rPr>
          <w:rFonts w:ascii="Arial" w:hAnsi="Arial" w:cs="Arial"/>
          <w:b/>
          <w:i/>
          <w:color w:val="222222"/>
          <w:sz w:val="20"/>
          <w:szCs w:val="20"/>
        </w:rPr>
      </w:pPr>
      <w:proofErr w:type="gramStart"/>
      <w:r w:rsidRPr="00B53E4C">
        <w:rPr>
          <w:rFonts w:ascii="Arial" w:hAnsi="Arial" w:cs="Arial"/>
          <w:b/>
          <w:color w:val="C00000"/>
        </w:rPr>
        <w:t>*</w:t>
      </w:r>
      <w:r w:rsidR="00B23C81">
        <w:rPr>
          <w:rFonts w:ascii="Arial" w:hAnsi="Arial" w:cs="Arial"/>
          <w:b/>
          <w:color w:val="C00000"/>
        </w:rPr>
        <w:t xml:space="preserve"> </w:t>
      </w:r>
      <w:r w:rsidRPr="00E91E0C">
        <w:rPr>
          <w:rFonts w:ascii="Arial" w:hAnsi="Arial" w:cs="Arial"/>
          <w:b/>
          <w:color w:val="222222"/>
          <w:sz w:val="20"/>
          <w:szCs w:val="20"/>
        </w:rPr>
        <w:t>NOTE:</w:t>
      </w:r>
      <w:r>
        <w:rPr>
          <w:rFonts w:ascii="Arial" w:hAnsi="Arial" w:cs="Arial"/>
          <w:b/>
          <w:i/>
          <w:color w:val="222222"/>
          <w:sz w:val="20"/>
          <w:szCs w:val="20"/>
        </w:rPr>
        <w:t xml:space="preserve">  </w:t>
      </w:r>
      <w:r>
        <w:rPr>
          <w:rFonts w:ascii="Arial" w:hAnsi="Arial" w:cs="Arial"/>
          <w:color w:val="000000"/>
          <w:sz w:val="20"/>
          <w:szCs w:val="20"/>
          <w:shd w:val="clear" w:color="auto" w:fill="FFFFFF"/>
        </w:rPr>
        <w:t xml:space="preserve">For research </w:t>
      </w:r>
      <w:r w:rsidR="00CE2686">
        <w:rPr>
          <w:rFonts w:ascii="Arial" w:hAnsi="Arial" w:cs="Arial"/>
          <w:color w:val="000000"/>
          <w:sz w:val="20"/>
          <w:szCs w:val="20"/>
          <w:shd w:val="clear" w:color="auto" w:fill="FFFFFF"/>
        </w:rPr>
        <w:t xml:space="preserve">identified as </w:t>
      </w:r>
      <w:r w:rsidRPr="00DE714C">
        <w:rPr>
          <w:rFonts w:ascii="Arial" w:hAnsi="Arial" w:cs="Arial"/>
          <w:color w:val="000000"/>
          <w:sz w:val="20"/>
          <w:szCs w:val="20"/>
          <w:shd w:val="clear" w:color="auto" w:fill="FFFFFF"/>
        </w:rPr>
        <w:t>Basic Experim</w:t>
      </w:r>
      <w:r>
        <w:rPr>
          <w:rFonts w:ascii="Arial" w:hAnsi="Arial" w:cs="Arial"/>
          <w:color w:val="000000"/>
          <w:sz w:val="20"/>
          <w:szCs w:val="20"/>
          <w:shd w:val="clear" w:color="auto" w:fill="FFFFFF"/>
        </w:rPr>
        <w:t>ental Studies with Humans</w:t>
      </w:r>
      <w:r w:rsidR="00605F7F">
        <w:rPr>
          <w:rFonts w:ascii="Arial" w:hAnsi="Arial" w:cs="Arial"/>
          <w:color w:val="000000"/>
          <w:sz w:val="20"/>
          <w:szCs w:val="20"/>
          <w:shd w:val="clear" w:color="auto" w:fill="FFFFFF"/>
        </w:rPr>
        <w:t xml:space="preserve"> (BESH)</w:t>
      </w:r>
      <w:r>
        <w:rPr>
          <w:rFonts w:ascii="Arial" w:hAnsi="Arial" w:cs="Arial"/>
          <w:color w:val="000000"/>
          <w:sz w:val="20"/>
          <w:szCs w:val="20"/>
          <w:shd w:val="clear" w:color="auto" w:fill="FFFFFF"/>
        </w:rPr>
        <w:t xml:space="preserve"> </w:t>
      </w:r>
      <w:r w:rsidR="00CE2686">
        <w:rPr>
          <w:rFonts w:ascii="Arial" w:hAnsi="Arial" w:cs="Arial"/>
          <w:color w:val="000000"/>
          <w:sz w:val="20"/>
          <w:szCs w:val="20"/>
          <w:shd w:val="clear" w:color="auto" w:fill="FFFFFF"/>
        </w:rPr>
        <w:t xml:space="preserve">and submitted to those </w:t>
      </w:r>
      <w:r>
        <w:rPr>
          <w:rFonts w:ascii="Arial" w:hAnsi="Arial" w:cs="Arial"/>
          <w:color w:val="000000"/>
          <w:sz w:val="20"/>
          <w:szCs w:val="20"/>
          <w:shd w:val="clear" w:color="auto" w:fill="FFFFFF"/>
        </w:rPr>
        <w:t xml:space="preserve">FOAs, the </w:t>
      </w:r>
      <w:r w:rsidRPr="00DE714C">
        <w:rPr>
          <w:rFonts w:ascii="Arial" w:hAnsi="Arial" w:cs="Arial"/>
          <w:color w:val="000000"/>
          <w:sz w:val="20"/>
          <w:szCs w:val="20"/>
          <w:shd w:val="clear" w:color="auto" w:fill="FFFFFF"/>
        </w:rPr>
        <w:t>NIH will continue to expect registration and results reporting for these studies but is allowing additional flexibility to report on alternative portals instead of </w:t>
      </w:r>
      <w:hyperlink r:id="rId16" w:history="1">
        <w:r w:rsidRPr="00DE714C">
          <w:rPr>
            <w:rStyle w:val="Hyperlink"/>
            <w:rFonts w:ascii="Arial" w:hAnsi="Arial" w:cs="Arial"/>
            <w:color w:val="1834CE"/>
            <w:sz w:val="20"/>
            <w:szCs w:val="20"/>
            <w:bdr w:val="none" w:sz="0" w:space="0" w:color="auto" w:frame="1"/>
            <w:shd w:val="clear" w:color="auto" w:fill="FFFFFF"/>
          </w:rPr>
          <w:t>ClinicalTrials.gov</w:t>
        </w:r>
      </w:hyperlink>
      <w:r w:rsidRPr="00DE714C">
        <w:rPr>
          <w:rFonts w:ascii="Arial" w:hAnsi="Arial" w:cs="Arial"/>
          <w:color w:val="000000"/>
          <w:sz w:val="20"/>
          <w:szCs w:val="20"/>
          <w:shd w:val="clear" w:color="auto" w:fill="FFFFFF"/>
        </w:rPr>
        <w:t>.</w:t>
      </w:r>
      <w:proofErr w:type="gramEnd"/>
      <w:r>
        <w:rPr>
          <w:rFonts w:ascii="Helvetica" w:hAnsi="Helvetica" w:cs="Helvetica"/>
          <w:color w:val="000000"/>
          <w:sz w:val="23"/>
          <w:szCs w:val="23"/>
          <w:shd w:val="clear" w:color="auto" w:fill="FFFFFF"/>
        </w:rPr>
        <w:t> </w:t>
      </w:r>
    </w:p>
    <w:p w14:paraId="55EEA76A" w14:textId="7D30439F" w:rsidR="00B53E4C" w:rsidRDefault="00FC20B6" w:rsidP="00B53E4C">
      <w:pPr>
        <w:pStyle w:val="m8567992188623548792m-470568048076861000gmail-msonospacing"/>
        <w:shd w:val="clear" w:color="auto" w:fill="FFFFFF"/>
        <w:ind w:left="360"/>
        <w:rPr>
          <w:rFonts w:ascii="Arial" w:hAnsi="Arial" w:cs="Arial"/>
          <w:color w:val="222222"/>
          <w:sz w:val="20"/>
          <w:szCs w:val="20"/>
        </w:rPr>
      </w:pPr>
      <w:r w:rsidRPr="00CE2686">
        <w:rPr>
          <w:rFonts w:ascii="Arial" w:hAnsi="Arial" w:cs="Arial"/>
          <w:color w:val="222222"/>
          <w:sz w:val="20"/>
          <w:szCs w:val="20"/>
        </w:rPr>
        <w:t xml:space="preserve">Administrative liaisons trained to assist investigators </w:t>
      </w:r>
      <w:proofErr w:type="gramStart"/>
      <w:r w:rsidRPr="00CE2686">
        <w:rPr>
          <w:rFonts w:ascii="Arial" w:hAnsi="Arial" w:cs="Arial"/>
          <w:color w:val="222222"/>
          <w:sz w:val="20"/>
          <w:szCs w:val="20"/>
        </w:rPr>
        <w:t>have been designated</w:t>
      </w:r>
      <w:proofErr w:type="gramEnd"/>
      <w:r w:rsidRPr="00CE2686">
        <w:rPr>
          <w:rFonts w:ascii="Arial" w:hAnsi="Arial" w:cs="Arial"/>
          <w:color w:val="222222"/>
          <w:sz w:val="20"/>
          <w:szCs w:val="20"/>
        </w:rPr>
        <w:t xml:space="preserve"> for schools and colleges that expect to obtain</w:t>
      </w:r>
      <w:r w:rsidRPr="00CE2686">
        <w:rPr>
          <w:rStyle w:val="apple-converted-space"/>
          <w:rFonts w:ascii="Arial" w:hAnsi="Arial" w:cs="Arial"/>
          <w:color w:val="222222"/>
          <w:sz w:val="20"/>
          <w:szCs w:val="20"/>
        </w:rPr>
        <w:t> </w:t>
      </w:r>
      <w:r w:rsidRPr="00CE2686">
        <w:rPr>
          <w:rStyle w:val="il"/>
          <w:rFonts w:ascii="Arial" w:hAnsi="Arial" w:cs="Arial"/>
          <w:color w:val="222222"/>
          <w:sz w:val="20"/>
          <w:szCs w:val="20"/>
        </w:rPr>
        <w:t>NIH</w:t>
      </w:r>
      <w:r w:rsidRPr="00CE2686">
        <w:rPr>
          <w:rStyle w:val="apple-converted-space"/>
          <w:rFonts w:ascii="Arial" w:hAnsi="Arial" w:cs="Arial"/>
          <w:color w:val="222222"/>
          <w:sz w:val="20"/>
          <w:szCs w:val="20"/>
        </w:rPr>
        <w:t> </w:t>
      </w:r>
      <w:r w:rsidRPr="00CE2686">
        <w:rPr>
          <w:rFonts w:ascii="Arial" w:hAnsi="Arial" w:cs="Arial"/>
          <w:color w:val="222222"/>
          <w:sz w:val="20"/>
          <w:szCs w:val="20"/>
        </w:rPr>
        <w:t>funding for clinical trials.  In addition, the Medical School Research Regulatory Affairs team offers training in use of the ClinicalTrials.gov registration system and on the relevant policies.  See:</w:t>
      </w:r>
      <w:r w:rsidRPr="00CE2686">
        <w:rPr>
          <w:rStyle w:val="apple-converted-space"/>
          <w:rFonts w:ascii="Arial" w:hAnsi="Arial" w:cs="Arial"/>
          <w:color w:val="222222"/>
          <w:sz w:val="20"/>
          <w:szCs w:val="20"/>
        </w:rPr>
        <w:t> </w:t>
      </w:r>
      <w:hyperlink r:id="rId17" w:tgtFrame="_blank" w:history="1">
        <w:r w:rsidRPr="00CE2686">
          <w:rPr>
            <w:rStyle w:val="Hyperlink"/>
            <w:rFonts w:ascii="Arial" w:hAnsi="Arial" w:cs="Arial"/>
            <w:color w:val="1155CC"/>
            <w:sz w:val="20"/>
            <w:szCs w:val="20"/>
          </w:rPr>
          <w:t>http://ttc.iss.lsa.umich.edu/ttc/?s=clinicaltrials.gov&amp;submit=Search</w:t>
        </w:r>
      </w:hyperlink>
      <w:r w:rsidR="00B53E4C">
        <w:rPr>
          <w:rFonts w:ascii="Arial" w:hAnsi="Arial" w:cs="Arial"/>
          <w:color w:val="222222"/>
          <w:sz w:val="20"/>
          <w:szCs w:val="20"/>
        </w:rPr>
        <w:t>.</w:t>
      </w:r>
    </w:p>
    <w:p w14:paraId="774C4C28" w14:textId="3F9F135D" w:rsidR="00FC20B6" w:rsidRPr="00E91E0C" w:rsidRDefault="00293E65" w:rsidP="00FC20B6">
      <w:pPr>
        <w:pStyle w:val="m8567992188623548792m-470568048076861000gmail-msonospacing"/>
        <w:shd w:val="clear" w:color="auto" w:fill="FFFFFF"/>
        <w:ind w:left="720"/>
        <w:rPr>
          <w:rFonts w:ascii="Arial" w:hAnsi="Arial" w:cs="Arial"/>
          <w:color w:val="222222"/>
          <w:sz w:val="20"/>
          <w:szCs w:val="20"/>
        </w:rPr>
      </w:pPr>
      <w:r>
        <w:rPr>
          <w:rFonts w:ascii="Arial" w:hAnsi="Arial" w:cs="Arial"/>
          <w:b/>
          <w:noProof/>
          <w:sz w:val="20"/>
          <w:szCs w:val="20"/>
        </w:rPr>
        <w:drawing>
          <wp:anchor distT="0" distB="0" distL="114300" distR="114300" simplePos="0" relativeHeight="251663360" behindDoc="1" locked="0" layoutInCell="1" allowOverlap="1" wp14:anchorId="0533FB12" wp14:editId="605AADB5">
            <wp:simplePos x="0" y="0"/>
            <wp:positionH relativeFrom="column">
              <wp:posOffset>266700</wp:posOffset>
            </wp:positionH>
            <wp:positionV relativeFrom="page">
              <wp:posOffset>2960370</wp:posOffset>
            </wp:positionV>
            <wp:extent cx="327660" cy="2927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PNG7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7660" cy="292735"/>
                    </a:xfrm>
                    <a:prstGeom prst="rect">
                      <a:avLst/>
                    </a:prstGeom>
                  </pic:spPr>
                </pic:pic>
              </a:graphicData>
            </a:graphic>
            <wp14:sizeRelH relativeFrom="margin">
              <wp14:pctWidth>0</wp14:pctWidth>
            </wp14:sizeRelH>
            <wp14:sizeRelV relativeFrom="margin">
              <wp14:pctHeight>0</wp14:pctHeight>
            </wp14:sizeRelV>
          </wp:anchor>
        </w:drawing>
      </w:r>
      <w:r w:rsidR="00B53E4C" w:rsidRPr="00B53E4C">
        <w:rPr>
          <w:rFonts w:ascii="Arial" w:hAnsi="Arial" w:cs="Arial"/>
          <w:b/>
          <w:color w:val="222222"/>
          <w:sz w:val="20"/>
          <w:szCs w:val="20"/>
        </w:rPr>
        <w:t>NOTE:</w:t>
      </w:r>
      <w:r w:rsidR="00B53E4C">
        <w:rPr>
          <w:rFonts w:ascii="Arial" w:hAnsi="Arial" w:cs="Arial"/>
          <w:color w:val="222222"/>
          <w:sz w:val="20"/>
          <w:szCs w:val="20"/>
        </w:rPr>
        <w:t xml:space="preserve">  </w:t>
      </w:r>
      <w:r w:rsidR="00CE2686" w:rsidRPr="00E91E0C">
        <w:rPr>
          <w:rFonts w:ascii="Arial" w:hAnsi="Arial" w:cs="Arial"/>
          <w:sz w:val="20"/>
          <w:szCs w:val="20"/>
        </w:rPr>
        <w:t xml:space="preserve">IRB-HSBS PI questions about NIH-funded clinical trials </w:t>
      </w:r>
      <w:r w:rsidR="00CE2686">
        <w:rPr>
          <w:rFonts w:ascii="Arial" w:hAnsi="Arial" w:cs="Arial"/>
          <w:sz w:val="20"/>
          <w:szCs w:val="20"/>
        </w:rPr>
        <w:t xml:space="preserve">registration </w:t>
      </w:r>
      <w:r w:rsidR="00E91E0C">
        <w:rPr>
          <w:rFonts w:ascii="Arial" w:hAnsi="Arial" w:cs="Arial"/>
          <w:sz w:val="20"/>
          <w:szCs w:val="20"/>
        </w:rPr>
        <w:t xml:space="preserve">and reporting </w:t>
      </w:r>
      <w:r w:rsidR="00CE2686" w:rsidRPr="00E91E0C">
        <w:rPr>
          <w:rFonts w:ascii="Arial" w:hAnsi="Arial" w:cs="Arial"/>
          <w:sz w:val="20"/>
          <w:szCs w:val="20"/>
        </w:rPr>
        <w:t>may be directed</w:t>
      </w:r>
      <w:bookmarkStart w:id="0" w:name="_GoBack"/>
      <w:bookmarkEnd w:id="0"/>
      <w:r w:rsidR="00CE2686" w:rsidRPr="00E91E0C">
        <w:rPr>
          <w:rFonts w:ascii="Arial" w:hAnsi="Arial" w:cs="Arial"/>
          <w:sz w:val="20"/>
          <w:szCs w:val="20"/>
        </w:rPr>
        <w:t xml:space="preserve"> to Kate </w:t>
      </w:r>
      <w:proofErr w:type="spellStart"/>
      <w:r w:rsidR="00CE2686" w:rsidRPr="00E91E0C">
        <w:rPr>
          <w:rFonts w:ascii="Arial" w:hAnsi="Arial" w:cs="Arial"/>
          <w:sz w:val="20"/>
          <w:szCs w:val="20"/>
        </w:rPr>
        <w:t>Sasamoto</w:t>
      </w:r>
      <w:proofErr w:type="spellEnd"/>
      <w:r w:rsidR="00CE2686" w:rsidRPr="00E91E0C">
        <w:rPr>
          <w:rFonts w:ascii="Arial" w:hAnsi="Arial" w:cs="Arial"/>
          <w:sz w:val="20"/>
          <w:szCs w:val="20"/>
        </w:rPr>
        <w:t xml:space="preserve"> at </w:t>
      </w:r>
      <w:hyperlink r:id="rId19" w:tgtFrame="_blank" w:history="1">
        <w:r w:rsidR="00CE2686" w:rsidRPr="00E91E0C">
          <w:rPr>
            <w:rStyle w:val="Hyperlink"/>
            <w:rFonts w:ascii="Arial" w:hAnsi="Arial" w:cs="Arial"/>
            <w:color w:val="1155CC"/>
            <w:sz w:val="20"/>
            <w:szCs w:val="20"/>
            <w:shd w:val="clear" w:color="auto" w:fill="FFFFFF"/>
          </w:rPr>
          <w:t>orcr-deptemail@umich.edu</w:t>
        </w:r>
      </w:hyperlink>
      <w:r w:rsidR="00CE2686" w:rsidRPr="00E91E0C">
        <w:rPr>
          <w:rFonts w:ascii="Arial" w:hAnsi="Arial" w:cs="Arial"/>
          <w:sz w:val="20"/>
          <w:szCs w:val="20"/>
        </w:rPr>
        <w:t>.</w:t>
      </w:r>
    </w:p>
    <w:p w14:paraId="45129B1C" w14:textId="77777777" w:rsidR="00FC20B6" w:rsidRDefault="00FC20B6" w:rsidP="00B53E4C">
      <w:pPr>
        <w:pStyle w:val="m8567992188623548792m-470568048076861000gmail-msonospacing"/>
        <w:shd w:val="clear" w:color="auto" w:fill="FFFFFF"/>
        <w:ind w:left="360"/>
        <w:rPr>
          <w:rFonts w:ascii="Arial" w:hAnsi="Arial" w:cs="Arial"/>
          <w:color w:val="222222"/>
          <w:sz w:val="19"/>
          <w:szCs w:val="19"/>
        </w:rPr>
      </w:pPr>
      <w:r>
        <w:rPr>
          <w:rFonts w:ascii="Arial" w:hAnsi="Arial" w:cs="Arial"/>
          <w:color w:val="222222"/>
          <w:sz w:val="20"/>
          <w:szCs w:val="20"/>
        </w:rPr>
        <w:t>Please note that investigators whose research involves clinical trials of investigational drugs and medical device</w:t>
      </w:r>
      <w:r w:rsidR="005B3C49">
        <w:rPr>
          <w:rFonts w:ascii="Arial" w:hAnsi="Arial" w:cs="Arial"/>
          <w:color w:val="222222"/>
          <w:sz w:val="20"/>
          <w:szCs w:val="20"/>
        </w:rPr>
        <w:t>s (</w:t>
      </w:r>
      <w:r>
        <w:rPr>
          <w:rFonts w:ascii="Arial" w:hAnsi="Arial" w:cs="Arial"/>
          <w:color w:val="222222"/>
          <w:sz w:val="20"/>
          <w:szCs w:val="20"/>
        </w:rPr>
        <w:t>FDA-regulated rese</w:t>
      </w:r>
      <w:r w:rsidR="005B3C49">
        <w:rPr>
          <w:rFonts w:ascii="Arial" w:hAnsi="Arial" w:cs="Arial"/>
          <w:color w:val="222222"/>
          <w:sz w:val="20"/>
          <w:szCs w:val="20"/>
        </w:rPr>
        <w:t>arch that is reviewed by IRBMED),</w:t>
      </w:r>
      <w:r>
        <w:rPr>
          <w:rFonts w:ascii="Arial" w:hAnsi="Arial" w:cs="Arial"/>
          <w:color w:val="222222"/>
          <w:sz w:val="20"/>
          <w:szCs w:val="20"/>
        </w:rPr>
        <w:t xml:space="preserve"> are required by</w:t>
      </w:r>
      <w:r>
        <w:rPr>
          <w:rStyle w:val="apple-converted-space"/>
          <w:rFonts w:ascii="Arial" w:hAnsi="Arial" w:cs="Arial"/>
          <w:color w:val="222222"/>
          <w:sz w:val="20"/>
          <w:szCs w:val="20"/>
        </w:rPr>
        <w:t> </w:t>
      </w:r>
      <w:hyperlink r:id="rId20" w:tgtFrame="_blank" w:history="1">
        <w:r>
          <w:rPr>
            <w:rStyle w:val="Hyperlink"/>
            <w:rFonts w:ascii="Arial" w:hAnsi="Arial" w:cs="Arial"/>
            <w:color w:val="1155CC"/>
            <w:sz w:val="20"/>
            <w:szCs w:val="20"/>
          </w:rPr>
          <w:t>law</w:t>
        </w:r>
      </w:hyperlink>
      <w:r>
        <w:rPr>
          <w:rStyle w:val="apple-converted-space"/>
          <w:rFonts w:ascii="Arial" w:hAnsi="Arial" w:cs="Arial"/>
          <w:color w:val="222222"/>
          <w:sz w:val="20"/>
          <w:szCs w:val="20"/>
        </w:rPr>
        <w:t> </w:t>
      </w:r>
      <w:r>
        <w:rPr>
          <w:rFonts w:ascii="Arial" w:hAnsi="Arial" w:cs="Arial"/>
          <w:color w:val="222222"/>
          <w:sz w:val="20"/>
          <w:szCs w:val="20"/>
        </w:rPr>
        <w:t>to register and report results on ClinicalTrials.gov.  In addition, investigators wishing to publish in</w:t>
      </w:r>
      <w:r w:rsidR="0075272C">
        <w:rPr>
          <w:rFonts w:ascii="Arial" w:hAnsi="Arial" w:cs="Arial"/>
          <w:color w:val="222222"/>
          <w:sz w:val="20"/>
          <w:szCs w:val="20"/>
        </w:rPr>
        <w:t xml:space="preserve"> </w:t>
      </w:r>
      <w:hyperlink r:id="rId21" w:tgtFrame="_blank" w:history="1">
        <w:r>
          <w:rPr>
            <w:rStyle w:val="Hyperlink"/>
            <w:rFonts w:ascii="Arial" w:hAnsi="Arial" w:cs="Arial"/>
            <w:color w:val="1155CC"/>
            <w:sz w:val="20"/>
            <w:szCs w:val="20"/>
          </w:rPr>
          <w:t>ICMJE</w:t>
        </w:r>
      </w:hyperlink>
      <w:r>
        <w:rPr>
          <w:rStyle w:val="apple-converted-space"/>
          <w:rFonts w:ascii="Arial" w:hAnsi="Arial" w:cs="Arial"/>
          <w:color w:val="222222"/>
          <w:sz w:val="20"/>
          <w:szCs w:val="20"/>
        </w:rPr>
        <w:t> </w:t>
      </w:r>
      <w:r>
        <w:rPr>
          <w:rFonts w:ascii="Arial" w:hAnsi="Arial" w:cs="Arial"/>
          <w:color w:val="222222"/>
          <w:sz w:val="20"/>
          <w:szCs w:val="20"/>
        </w:rPr>
        <w:t>journals must also register their clinical trials at the website.   </w:t>
      </w:r>
    </w:p>
    <w:p w14:paraId="75D54F52" w14:textId="77777777" w:rsidR="00FC20B6" w:rsidRPr="00E812BE" w:rsidRDefault="00FC20B6" w:rsidP="00B53E4C">
      <w:pPr>
        <w:pStyle w:val="m8567992188623548792m-470568048076861000gmail-msonospacing"/>
        <w:numPr>
          <w:ilvl w:val="0"/>
          <w:numId w:val="2"/>
        </w:numPr>
        <w:shd w:val="clear" w:color="auto" w:fill="FFFFFF"/>
        <w:ind w:left="360"/>
        <w:rPr>
          <w:rFonts w:ascii="Arial" w:hAnsi="Arial" w:cs="Arial"/>
          <w:b/>
          <w:color w:val="222222"/>
          <w:sz w:val="22"/>
          <w:szCs w:val="22"/>
        </w:rPr>
      </w:pPr>
      <w:r w:rsidRPr="00E812BE">
        <w:rPr>
          <w:rFonts w:ascii="Arial" w:hAnsi="Arial" w:cs="Arial"/>
          <w:b/>
          <w:bCs/>
          <w:color w:val="222222"/>
          <w:sz w:val="22"/>
          <w:szCs w:val="22"/>
        </w:rPr>
        <w:t>Good Clinical Practice (</w:t>
      </w:r>
      <w:r w:rsidRPr="00E812BE">
        <w:rPr>
          <w:rStyle w:val="il"/>
          <w:rFonts w:ascii="Arial" w:hAnsi="Arial" w:cs="Arial"/>
          <w:b/>
          <w:bCs/>
          <w:color w:val="222222"/>
          <w:sz w:val="22"/>
          <w:szCs w:val="22"/>
        </w:rPr>
        <w:t>GCP</w:t>
      </w:r>
      <w:r w:rsidRPr="00E812BE">
        <w:rPr>
          <w:rFonts w:ascii="Arial" w:hAnsi="Arial" w:cs="Arial"/>
          <w:b/>
          <w:bCs/>
          <w:color w:val="222222"/>
          <w:sz w:val="22"/>
          <w:szCs w:val="22"/>
        </w:rPr>
        <w:t>) Training </w:t>
      </w:r>
    </w:p>
    <w:p w14:paraId="1350E7F1" w14:textId="2B3DC396" w:rsidR="00FC20B6" w:rsidRDefault="00FC20B6" w:rsidP="00B53E4C">
      <w:pPr>
        <w:pStyle w:val="m8567992188623548792m-470568048076861000gmail-msonospacing"/>
        <w:shd w:val="clear" w:color="auto" w:fill="FFFFFF"/>
        <w:ind w:left="360"/>
        <w:rPr>
          <w:rFonts w:ascii="Arial" w:hAnsi="Arial" w:cs="Arial"/>
          <w:color w:val="222222"/>
          <w:sz w:val="19"/>
          <w:szCs w:val="19"/>
        </w:rPr>
      </w:pPr>
      <w:r>
        <w:rPr>
          <w:rFonts w:ascii="Arial" w:hAnsi="Arial" w:cs="Arial"/>
          <w:color w:val="222222"/>
          <w:sz w:val="20"/>
          <w:szCs w:val="20"/>
        </w:rPr>
        <w:t xml:space="preserve">As of January 1, 2017, </w:t>
      </w:r>
      <w:hyperlink r:id="rId22" w:tgtFrame="_blank" w:history="1">
        <w:r>
          <w:rPr>
            <w:rStyle w:val="Hyperlink"/>
            <w:rFonts w:ascii="Arial" w:hAnsi="Arial" w:cs="Arial"/>
            <w:sz w:val="20"/>
            <w:szCs w:val="20"/>
          </w:rPr>
          <w:t>National Institutes of Health (</w:t>
        </w:r>
        <w:r>
          <w:rPr>
            <w:rStyle w:val="il"/>
            <w:rFonts w:ascii="Arial" w:hAnsi="Arial" w:cs="Arial"/>
            <w:sz w:val="20"/>
            <w:szCs w:val="20"/>
          </w:rPr>
          <w:t>NIH</w:t>
        </w:r>
        <w:r>
          <w:rPr>
            <w:rStyle w:val="Hyperlink"/>
            <w:rFonts w:ascii="Arial" w:hAnsi="Arial" w:cs="Arial"/>
            <w:sz w:val="20"/>
            <w:szCs w:val="20"/>
          </w:rPr>
          <w:t>) policy (NOT-OD-16-148</w:t>
        </w:r>
      </w:hyperlink>
      <w:r>
        <w:rPr>
          <w:rFonts w:ascii="Arial" w:hAnsi="Arial" w:cs="Arial"/>
          <w:color w:val="0000FF"/>
          <w:sz w:val="20"/>
          <w:szCs w:val="20"/>
        </w:rPr>
        <w:t>)</w:t>
      </w:r>
      <w:r>
        <w:rPr>
          <w:rStyle w:val="apple-converted-space"/>
          <w:rFonts w:ascii="Arial" w:hAnsi="Arial" w:cs="Arial"/>
          <w:color w:val="222222"/>
          <w:sz w:val="20"/>
          <w:szCs w:val="20"/>
        </w:rPr>
        <w:t> </w:t>
      </w:r>
      <w:r>
        <w:rPr>
          <w:rFonts w:ascii="Arial" w:hAnsi="Arial" w:cs="Arial"/>
          <w:color w:val="222222"/>
          <w:sz w:val="20"/>
          <w:szCs w:val="20"/>
        </w:rPr>
        <w:t>requires investigators involved in the conduct, oversight, or management of</w:t>
      </w:r>
      <w:r>
        <w:rPr>
          <w:rStyle w:val="m8567992188623548792m-470568048076861000gmail-apple-converted-space"/>
          <w:rFonts w:ascii="Arial" w:hAnsi="Arial" w:cs="Arial"/>
          <w:b/>
          <w:bCs/>
          <w:color w:val="222222"/>
          <w:sz w:val="20"/>
          <w:szCs w:val="20"/>
        </w:rPr>
        <w:t> </w:t>
      </w:r>
      <w:r>
        <w:rPr>
          <w:rStyle w:val="il"/>
          <w:rFonts w:ascii="Arial" w:hAnsi="Arial" w:cs="Arial"/>
          <w:color w:val="222222"/>
          <w:sz w:val="20"/>
          <w:szCs w:val="20"/>
        </w:rPr>
        <w:t>NIH</w:t>
      </w:r>
      <w:r>
        <w:rPr>
          <w:rFonts w:ascii="Arial" w:hAnsi="Arial" w:cs="Arial"/>
          <w:color w:val="222222"/>
          <w:sz w:val="20"/>
          <w:szCs w:val="20"/>
        </w:rPr>
        <w:t>-funded clinical trials</w:t>
      </w:r>
      <w:r>
        <w:rPr>
          <w:rStyle w:val="m8567992188623548792m-470568048076861000gmail-apple-converted-space"/>
          <w:rFonts w:ascii="Arial" w:hAnsi="Arial" w:cs="Arial"/>
          <w:color w:val="222222"/>
          <w:sz w:val="20"/>
          <w:szCs w:val="20"/>
        </w:rPr>
        <w:t> </w:t>
      </w:r>
      <w:r>
        <w:rPr>
          <w:rFonts w:ascii="Arial" w:hAnsi="Arial" w:cs="Arial"/>
          <w:color w:val="222222"/>
          <w:sz w:val="20"/>
          <w:szCs w:val="20"/>
        </w:rPr>
        <w:t>to be</w:t>
      </w:r>
      <w:r>
        <w:rPr>
          <w:rStyle w:val="m8567992188623548792m-470568048076861000gmail-apple-converted-space"/>
          <w:rFonts w:ascii="Arial" w:hAnsi="Arial" w:cs="Arial"/>
          <w:color w:val="222222"/>
          <w:sz w:val="20"/>
          <w:szCs w:val="20"/>
        </w:rPr>
        <w:t> </w:t>
      </w:r>
      <w:r>
        <w:rPr>
          <w:rStyle w:val="m8567992188623548792m-470568048076861000gmail-il"/>
          <w:rFonts w:ascii="Arial" w:hAnsi="Arial" w:cs="Arial"/>
          <w:color w:val="222222"/>
          <w:sz w:val="20"/>
          <w:szCs w:val="20"/>
        </w:rPr>
        <w:t>trained</w:t>
      </w:r>
      <w:r>
        <w:rPr>
          <w:rStyle w:val="m8567992188623548792m-470568048076861000gmail-apple-converted-space"/>
          <w:rFonts w:ascii="Arial" w:hAnsi="Arial" w:cs="Arial"/>
          <w:color w:val="222222"/>
          <w:sz w:val="20"/>
          <w:szCs w:val="20"/>
        </w:rPr>
        <w:t> </w:t>
      </w:r>
      <w:r>
        <w:rPr>
          <w:rFonts w:ascii="Arial" w:hAnsi="Arial" w:cs="Arial"/>
          <w:color w:val="222222"/>
          <w:sz w:val="20"/>
          <w:szCs w:val="20"/>
        </w:rPr>
        <w:t>in</w:t>
      </w:r>
      <w:r>
        <w:rPr>
          <w:rStyle w:val="m8567992188623548792m-470568048076861000gmail-apple-converted-space"/>
          <w:rFonts w:ascii="Arial" w:hAnsi="Arial" w:cs="Arial"/>
          <w:color w:val="222222"/>
          <w:sz w:val="20"/>
          <w:szCs w:val="20"/>
        </w:rPr>
        <w:t> </w:t>
      </w:r>
      <w:r>
        <w:rPr>
          <w:rStyle w:val="il"/>
          <w:rFonts w:ascii="Arial" w:hAnsi="Arial" w:cs="Arial"/>
          <w:color w:val="333333"/>
          <w:sz w:val="20"/>
          <w:szCs w:val="20"/>
        </w:rPr>
        <w:t>GCP</w:t>
      </w:r>
      <w:r>
        <w:rPr>
          <w:rStyle w:val="apple-converted-space"/>
          <w:rFonts w:ascii="Arial" w:hAnsi="Arial" w:cs="Arial"/>
          <w:color w:val="333333"/>
          <w:sz w:val="20"/>
          <w:szCs w:val="20"/>
        </w:rPr>
        <w:t> </w:t>
      </w:r>
      <w:proofErr w:type="gramStart"/>
      <w:r>
        <w:rPr>
          <w:rFonts w:ascii="Arial" w:hAnsi="Arial" w:cs="Arial"/>
          <w:color w:val="333333"/>
          <w:sz w:val="20"/>
          <w:szCs w:val="20"/>
        </w:rPr>
        <w:t>principles which</w:t>
      </w:r>
      <w:proofErr w:type="gramEnd"/>
      <w:r>
        <w:rPr>
          <w:rFonts w:ascii="Arial" w:hAnsi="Arial" w:cs="Arial"/>
          <w:color w:val="333333"/>
          <w:sz w:val="20"/>
          <w:szCs w:val="20"/>
        </w:rPr>
        <w:t xml:space="preserve"> constitute international ethical and scientific quality standard</w:t>
      </w:r>
      <w:r w:rsidR="0075272C">
        <w:rPr>
          <w:rFonts w:ascii="Arial" w:hAnsi="Arial" w:cs="Arial"/>
          <w:color w:val="333333"/>
          <w:sz w:val="20"/>
          <w:szCs w:val="20"/>
        </w:rPr>
        <w:t>s</w:t>
      </w:r>
      <w:r>
        <w:rPr>
          <w:rFonts w:ascii="Arial" w:hAnsi="Arial" w:cs="Arial"/>
          <w:color w:val="333333"/>
          <w:sz w:val="20"/>
          <w:szCs w:val="20"/>
        </w:rPr>
        <w:t xml:space="preserve"> for designing, conducting, recording, and reporting clinical trials.  The</w:t>
      </w:r>
      <w:r>
        <w:rPr>
          <w:rStyle w:val="apple-converted-space"/>
          <w:rFonts w:ascii="Arial" w:hAnsi="Arial" w:cs="Arial"/>
          <w:color w:val="333333"/>
          <w:sz w:val="20"/>
          <w:szCs w:val="20"/>
        </w:rPr>
        <w:t> </w:t>
      </w:r>
      <w:r>
        <w:rPr>
          <w:rStyle w:val="il"/>
          <w:rFonts w:ascii="Arial" w:hAnsi="Arial" w:cs="Arial"/>
          <w:color w:val="333333"/>
          <w:sz w:val="20"/>
          <w:szCs w:val="20"/>
        </w:rPr>
        <w:t>GCP</w:t>
      </w:r>
      <w:r>
        <w:rPr>
          <w:rStyle w:val="m8567992188623548792m-470568048076861000gmail-apple-converted-space"/>
          <w:rFonts w:ascii="Arial" w:hAnsi="Arial" w:cs="Arial"/>
          <w:color w:val="333333"/>
          <w:sz w:val="20"/>
          <w:szCs w:val="20"/>
        </w:rPr>
        <w:t> </w:t>
      </w:r>
      <w:r>
        <w:rPr>
          <w:rStyle w:val="m8567992188623548792m-470568048076861000gmail-il"/>
          <w:rFonts w:ascii="Arial" w:hAnsi="Arial" w:cs="Arial"/>
          <w:color w:val="333333"/>
          <w:sz w:val="20"/>
          <w:szCs w:val="20"/>
        </w:rPr>
        <w:t>training</w:t>
      </w:r>
      <w:r>
        <w:rPr>
          <w:rStyle w:val="m8567992188623548792m-470568048076861000gmail-apple-converted-space"/>
          <w:rFonts w:ascii="Arial" w:hAnsi="Arial" w:cs="Arial"/>
          <w:color w:val="333333"/>
          <w:sz w:val="20"/>
          <w:szCs w:val="20"/>
        </w:rPr>
        <w:t> </w:t>
      </w:r>
      <w:r>
        <w:rPr>
          <w:rFonts w:ascii="Arial" w:hAnsi="Arial" w:cs="Arial"/>
          <w:color w:val="333333"/>
          <w:sz w:val="20"/>
          <w:szCs w:val="20"/>
        </w:rPr>
        <w:t>requirement for</w:t>
      </w:r>
      <w:r>
        <w:rPr>
          <w:rStyle w:val="m8567992188623548792m-470568048076861000gmail-apple-converted-space"/>
          <w:rFonts w:ascii="Arial" w:hAnsi="Arial" w:cs="Arial"/>
          <w:color w:val="333333"/>
          <w:sz w:val="20"/>
          <w:szCs w:val="20"/>
        </w:rPr>
        <w:t> </w:t>
      </w:r>
      <w:r>
        <w:rPr>
          <w:rStyle w:val="il"/>
          <w:rFonts w:ascii="Arial" w:hAnsi="Arial" w:cs="Arial"/>
          <w:color w:val="333333"/>
          <w:sz w:val="20"/>
          <w:szCs w:val="20"/>
        </w:rPr>
        <w:t>NIH</w:t>
      </w:r>
      <w:r>
        <w:rPr>
          <w:rFonts w:ascii="Arial" w:hAnsi="Arial" w:cs="Arial"/>
          <w:color w:val="333333"/>
          <w:sz w:val="20"/>
          <w:szCs w:val="20"/>
        </w:rPr>
        <w:t xml:space="preserve">-funded clinical trials is in addition to (and does not replace) required basic human </w:t>
      </w:r>
      <w:proofErr w:type="gramStart"/>
      <w:r>
        <w:rPr>
          <w:rFonts w:ascii="Arial" w:hAnsi="Arial" w:cs="Arial"/>
          <w:color w:val="333333"/>
          <w:sz w:val="20"/>
          <w:szCs w:val="20"/>
        </w:rPr>
        <w:t>subjects</w:t>
      </w:r>
      <w:proofErr w:type="gramEnd"/>
      <w:r>
        <w:rPr>
          <w:rFonts w:ascii="Arial" w:hAnsi="Arial" w:cs="Arial"/>
          <w:color w:val="333333"/>
          <w:sz w:val="20"/>
          <w:szCs w:val="20"/>
        </w:rPr>
        <w:t xml:space="preserve"> protection</w:t>
      </w:r>
      <w:r>
        <w:rPr>
          <w:rStyle w:val="m8567992188623548792m-470568048076861000gmail-apple-converted-space"/>
          <w:rFonts w:ascii="Arial" w:hAnsi="Arial" w:cs="Arial"/>
          <w:color w:val="333333"/>
          <w:sz w:val="20"/>
          <w:szCs w:val="20"/>
        </w:rPr>
        <w:t> </w:t>
      </w:r>
      <w:r>
        <w:rPr>
          <w:rStyle w:val="m8567992188623548792m-470568048076861000gmail-il"/>
          <w:rFonts w:ascii="Arial" w:hAnsi="Arial" w:cs="Arial"/>
          <w:color w:val="333333"/>
          <w:sz w:val="20"/>
          <w:szCs w:val="20"/>
        </w:rPr>
        <w:t>training</w:t>
      </w:r>
      <w:r>
        <w:rPr>
          <w:rStyle w:val="m8567992188623548792m-470568048076861000gmail-apple-converted-space"/>
          <w:rFonts w:ascii="Arial" w:hAnsi="Arial" w:cs="Arial"/>
          <w:color w:val="333333"/>
          <w:sz w:val="20"/>
          <w:szCs w:val="20"/>
        </w:rPr>
        <w:t> </w:t>
      </w:r>
      <w:r>
        <w:rPr>
          <w:rFonts w:ascii="Arial" w:hAnsi="Arial" w:cs="Arial"/>
          <w:color w:val="333333"/>
          <w:sz w:val="20"/>
          <w:szCs w:val="20"/>
        </w:rPr>
        <w:t>(e.g. U-M’s PEERRS human subjects modules).  All</w:t>
      </w:r>
      <w:r>
        <w:rPr>
          <w:rStyle w:val="apple-converted-space"/>
          <w:rFonts w:ascii="Arial" w:hAnsi="Arial" w:cs="Arial"/>
          <w:color w:val="333333"/>
          <w:sz w:val="20"/>
          <w:szCs w:val="20"/>
        </w:rPr>
        <w:t> </w:t>
      </w:r>
      <w:r>
        <w:rPr>
          <w:rStyle w:val="il"/>
          <w:rFonts w:ascii="Arial" w:hAnsi="Arial" w:cs="Arial"/>
          <w:color w:val="222222"/>
          <w:sz w:val="20"/>
          <w:szCs w:val="20"/>
        </w:rPr>
        <w:t>NIH</w:t>
      </w:r>
      <w:r>
        <w:rPr>
          <w:rFonts w:ascii="Arial" w:hAnsi="Arial" w:cs="Arial"/>
          <w:color w:val="222222"/>
          <w:sz w:val="20"/>
          <w:szCs w:val="20"/>
        </w:rPr>
        <w:t>-funded</w:t>
      </w:r>
      <w:r>
        <w:rPr>
          <w:rStyle w:val="apple-converted-space"/>
          <w:rFonts w:ascii="Arial" w:hAnsi="Arial" w:cs="Arial"/>
          <w:color w:val="222222"/>
          <w:sz w:val="20"/>
          <w:szCs w:val="20"/>
        </w:rPr>
        <w:t> </w:t>
      </w:r>
      <w:r>
        <w:rPr>
          <w:rFonts w:ascii="Arial" w:hAnsi="Arial" w:cs="Arial"/>
          <w:color w:val="333333"/>
          <w:sz w:val="20"/>
          <w:szCs w:val="20"/>
        </w:rPr>
        <w:t xml:space="preserve">clinical </w:t>
      </w:r>
      <w:proofErr w:type="gramStart"/>
      <w:r>
        <w:rPr>
          <w:rFonts w:ascii="Arial" w:hAnsi="Arial" w:cs="Arial"/>
          <w:color w:val="333333"/>
          <w:sz w:val="20"/>
          <w:szCs w:val="20"/>
        </w:rPr>
        <w:t>trial study team members</w:t>
      </w:r>
      <w:proofErr w:type="gramEnd"/>
      <w:r>
        <w:rPr>
          <w:rFonts w:ascii="Arial" w:hAnsi="Arial" w:cs="Arial"/>
          <w:color w:val="333333"/>
          <w:sz w:val="20"/>
          <w:szCs w:val="20"/>
        </w:rPr>
        <w:t>, except administrative staff, are required to complete</w:t>
      </w:r>
      <w:r>
        <w:rPr>
          <w:rStyle w:val="apple-converted-space"/>
          <w:rFonts w:ascii="Arial" w:hAnsi="Arial" w:cs="Arial"/>
          <w:color w:val="333333"/>
          <w:sz w:val="20"/>
          <w:szCs w:val="20"/>
        </w:rPr>
        <w:t> </w:t>
      </w:r>
      <w:r>
        <w:rPr>
          <w:rStyle w:val="il"/>
          <w:rFonts w:ascii="Arial" w:hAnsi="Arial" w:cs="Arial"/>
          <w:color w:val="333333"/>
          <w:sz w:val="20"/>
          <w:szCs w:val="20"/>
        </w:rPr>
        <w:t>GCP</w:t>
      </w:r>
      <w:r>
        <w:rPr>
          <w:rStyle w:val="apple-converted-space"/>
          <w:rFonts w:ascii="Arial" w:hAnsi="Arial" w:cs="Arial"/>
          <w:color w:val="333333"/>
          <w:sz w:val="20"/>
          <w:szCs w:val="20"/>
        </w:rPr>
        <w:t> </w:t>
      </w:r>
      <w:r>
        <w:rPr>
          <w:rFonts w:ascii="Arial" w:hAnsi="Arial" w:cs="Arial"/>
          <w:color w:val="333333"/>
          <w:sz w:val="20"/>
          <w:szCs w:val="20"/>
        </w:rPr>
        <w:t>training. </w:t>
      </w:r>
    </w:p>
    <w:p w14:paraId="21DEB270" w14:textId="77777777" w:rsidR="00FC20B6" w:rsidRDefault="00FC20B6" w:rsidP="00B53E4C">
      <w:pPr>
        <w:pStyle w:val="m8567992188623548792m-470568048076861000gmail-msonospacing"/>
        <w:shd w:val="clear" w:color="auto" w:fill="FFFFFF"/>
        <w:ind w:left="360"/>
        <w:rPr>
          <w:rFonts w:ascii="Arial" w:hAnsi="Arial" w:cs="Arial"/>
          <w:color w:val="333333"/>
          <w:sz w:val="20"/>
          <w:szCs w:val="20"/>
        </w:rPr>
      </w:pPr>
      <w:r>
        <w:rPr>
          <w:rStyle w:val="il"/>
          <w:rFonts w:ascii="Arial" w:hAnsi="Arial" w:cs="Arial"/>
          <w:color w:val="333333"/>
          <w:sz w:val="20"/>
          <w:szCs w:val="20"/>
        </w:rPr>
        <w:t>GCP</w:t>
      </w:r>
      <w:r>
        <w:rPr>
          <w:rStyle w:val="apple-converted-space"/>
          <w:rFonts w:ascii="Arial" w:hAnsi="Arial" w:cs="Arial"/>
          <w:color w:val="333333"/>
          <w:sz w:val="20"/>
          <w:szCs w:val="20"/>
        </w:rPr>
        <w:t> </w:t>
      </w:r>
      <w:r>
        <w:rPr>
          <w:rFonts w:ascii="Arial" w:hAnsi="Arial" w:cs="Arial"/>
          <w:color w:val="333333"/>
          <w:sz w:val="20"/>
          <w:szCs w:val="20"/>
        </w:rPr>
        <w:t xml:space="preserve">training modules for social and behavioral researchers </w:t>
      </w:r>
      <w:proofErr w:type="gramStart"/>
      <w:r>
        <w:rPr>
          <w:rFonts w:ascii="Arial" w:hAnsi="Arial" w:cs="Arial"/>
          <w:color w:val="333333"/>
          <w:sz w:val="20"/>
          <w:szCs w:val="20"/>
        </w:rPr>
        <w:t>can be found</w:t>
      </w:r>
      <w:proofErr w:type="gramEnd"/>
      <w:r>
        <w:rPr>
          <w:rFonts w:ascii="Arial" w:hAnsi="Arial" w:cs="Arial"/>
          <w:color w:val="333333"/>
          <w:sz w:val="20"/>
          <w:szCs w:val="20"/>
        </w:rPr>
        <w:t xml:space="preserve"> in the </w:t>
      </w:r>
      <w:proofErr w:type="spellStart"/>
      <w:r>
        <w:rPr>
          <w:rFonts w:ascii="Arial" w:hAnsi="Arial" w:cs="Arial"/>
          <w:color w:val="333333"/>
          <w:sz w:val="20"/>
          <w:szCs w:val="20"/>
        </w:rPr>
        <w:t>MyLinc</w:t>
      </w:r>
      <w:proofErr w:type="spellEnd"/>
      <w:r>
        <w:rPr>
          <w:rFonts w:ascii="Arial" w:hAnsi="Arial" w:cs="Arial"/>
          <w:color w:val="333333"/>
          <w:sz w:val="20"/>
          <w:szCs w:val="20"/>
        </w:rPr>
        <w:t xml:space="preserve"> system under the MICHR</w:t>
      </w:r>
      <w:r>
        <w:rPr>
          <w:rFonts w:ascii="Arial" w:hAnsi="Arial" w:cs="Arial"/>
          <w:color w:val="000000"/>
          <w:sz w:val="20"/>
          <w:szCs w:val="20"/>
        </w:rPr>
        <w:t>,</w:t>
      </w:r>
      <w:r>
        <w:rPr>
          <w:rStyle w:val="apple-converted-space"/>
          <w:rFonts w:ascii="Arial" w:hAnsi="Arial" w:cs="Arial"/>
          <w:color w:val="000000"/>
          <w:sz w:val="20"/>
          <w:szCs w:val="20"/>
        </w:rPr>
        <w:t> </w:t>
      </w:r>
      <w:hyperlink r:id="rId23" w:tgtFrame="_blank" w:history="1">
        <w:r>
          <w:rPr>
            <w:rStyle w:val="Hyperlink"/>
            <w:rFonts w:ascii="Arial" w:hAnsi="Arial" w:cs="Arial"/>
            <w:sz w:val="20"/>
            <w:szCs w:val="20"/>
          </w:rPr>
          <w:t>Social and Behavioral Research Best Practices</w:t>
        </w:r>
      </w:hyperlink>
      <w:r>
        <w:rPr>
          <w:rFonts w:ascii="Arial" w:hAnsi="Arial" w:cs="Arial"/>
          <w:color w:val="0000FF"/>
          <w:sz w:val="20"/>
          <w:szCs w:val="20"/>
        </w:rPr>
        <w:t>.</w:t>
      </w:r>
    </w:p>
    <w:p w14:paraId="77703AC4" w14:textId="311AD225" w:rsidR="0075272C" w:rsidRPr="00044B7E" w:rsidRDefault="00B53E4C" w:rsidP="00B53E4C">
      <w:pPr>
        <w:pStyle w:val="NoSpacing"/>
        <w:ind w:left="1170"/>
        <w:rPr>
          <w:rFonts w:ascii="Arial" w:hAnsi="Arial" w:cs="Arial"/>
          <w:sz w:val="20"/>
          <w:szCs w:val="20"/>
        </w:rPr>
      </w:pPr>
      <w:r>
        <w:rPr>
          <w:rFonts w:ascii="Arial" w:hAnsi="Arial" w:cs="Arial"/>
          <w:b/>
          <w:noProof/>
          <w:sz w:val="20"/>
          <w:szCs w:val="20"/>
        </w:rPr>
        <w:drawing>
          <wp:anchor distT="0" distB="0" distL="114300" distR="114300" simplePos="0" relativeHeight="251665408" behindDoc="1" locked="0" layoutInCell="1" allowOverlap="1" wp14:anchorId="6D0AD5DF" wp14:editId="56A4FDE0">
            <wp:simplePos x="0" y="0"/>
            <wp:positionH relativeFrom="column">
              <wp:posOffset>304800</wp:posOffset>
            </wp:positionH>
            <wp:positionV relativeFrom="page">
              <wp:posOffset>6261735</wp:posOffset>
            </wp:positionV>
            <wp:extent cx="327660" cy="2927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PNG7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7660" cy="292735"/>
                    </a:xfrm>
                    <a:prstGeom prst="rect">
                      <a:avLst/>
                    </a:prstGeom>
                  </pic:spPr>
                </pic:pic>
              </a:graphicData>
            </a:graphic>
            <wp14:sizeRelH relativeFrom="margin">
              <wp14:pctWidth>0</wp14:pctWidth>
            </wp14:sizeRelH>
            <wp14:sizeRelV relativeFrom="margin">
              <wp14:pctHeight>0</wp14:pctHeight>
            </wp14:sizeRelV>
          </wp:anchor>
        </w:drawing>
      </w:r>
      <w:r w:rsidR="00044B7E" w:rsidRPr="00044B7E">
        <w:rPr>
          <w:rFonts w:ascii="Arial" w:hAnsi="Arial" w:cs="Arial"/>
          <w:b/>
          <w:sz w:val="20"/>
          <w:szCs w:val="20"/>
        </w:rPr>
        <w:t>N</w:t>
      </w:r>
      <w:r>
        <w:rPr>
          <w:rFonts w:ascii="Arial" w:hAnsi="Arial" w:cs="Arial"/>
          <w:b/>
          <w:sz w:val="20"/>
          <w:szCs w:val="20"/>
        </w:rPr>
        <w:t>OTE</w:t>
      </w:r>
      <w:r w:rsidR="00044B7E" w:rsidRPr="00044B7E">
        <w:rPr>
          <w:rFonts w:ascii="Arial" w:hAnsi="Arial" w:cs="Arial"/>
          <w:b/>
          <w:sz w:val="20"/>
          <w:szCs w:val="20"/>
        </w:rPr>
        <w:t>:</w:t>
      </w:r>
      <w:r w:rsidR="00044B7E">
        <w:rPr>
          <w:rFonts w:ascii="Arial" w:hAnsi="Arial" w:cs="Arial"/>
          <w:sz w:val="20"/>
          <w:szCs w:val="20"/>
        </w:rPr>
        <w:t xml:space="preserve">  </w:t>
      </w:r>
      <w:r w:rsidR="0075272C" w:rsidRPr="00044B7E">
        <w:rPr>
          <w:rFonts w:ascii="Arial" w:hAnsi="Arial" w:cs="Arial"/>
          <w:sz w:val="20"/>
          <w:szCs w:val="20"/>
        </w:rPr>
        <w:t>Currently, U</w:t>
      </w:r>
      <w:r w:rsidR="00044B7E">
        <w:rPr>
          <w:rFonts w:ascii="Arial" w:hAnsi="Arial" w:cs="Arial"/>
          <w:sz w:val="20"/>
          <w:szCs w:val="20"/>
        </w:rPr>
        <w:t>-</w:t>
      </w:r>
      <w:r w:rsidR="0075272C" w:rsidRPr="00044B7E">
        <w:rPr>
          <w:rFonts w:ascii="Arial" w:hAnsi="Arial" w:cs="Arial"/>
          <w:sz w:val="20"/>
          <w:szCs w:val="20"/>
        </w:rPr>
        <w:t>M cannot support non-U</w:t>
      </w:r>
      <w:r w:rsidR="00044B7E">
        <w:rPr>
          <w:rFonts w:ascii="Arial" w:hAnsi="Arial" w:cs="Arial"/>
          <w:sz w:val="20"/>
          <w:szCs w:val="20"/>
        </w:rPr>
        <w:t>-</w:t>
      </w:r>
      <w:r w:rsidR="0075272C" w:rsidRPr="00044B7E">
        <w:rPr>
          <w:rFonts w:ascii="Arial" w:hAnsi="Arial" w:cs="Arial"/>
          <w:sz w:val="20"/>
          <w:szCs w:val="20"/>
        </w:rPr>
        <w:t>M research partners</w:t>
      </w:r>
      <w:r w:rsidR="00044B7E">
        <w:rPr>
          <w:rFonts w:ascii="Arial" w:hAnsi="Arial" w:cs="Arial"/>
          <w:sz w:val="20"/>
          <w:szCs w:val="20"/>
        </w:rPr>
        <w:t>’</w:t>
      </w:r>
      <w:r w:rsidR="0075272C" w:rsidRPr="00044B7E">
        <w:rPr>
          <w:rFonts w:ascii="Arial" w:hAnsi="Arial" w:cs="Arial"/>
          <w:sz w:val="20"/>
          <w:szCs w:val="20"/>
        </w:rPr>
        <w:t xml:space="preserve"> </w:t>
      </w:r>
      <w:r w:rsidR="00044B7E">
        <w:rPr>
          <w:rFonts w:ascii="Arial" w:hAnsi="Arial" w:cs="Arial"/>
          <w:sz w:val="20"/>
          <w:szCs w:val="20"/>
        </w:rPr>
        <w:t xml:space="preserve">use of </w:t>
      </w:r>
      <w:proofErr w:type="spellStart"/>
      <w:r w:rsidR="00044B7E">
        <w:rPr>
          <w:rFonts w:ascii="Arial" w:hAnsi="Arial" w:cs="Arial"/>
          <w:sz w:val="20"/>
          <w:szCs w:val="20"/>
        </w:rPr>
        <w:t>MyLinc</w:t>
      </w:r>
      <w:proofErr w:type="spellEnd"/>
      <w:r w:rsidR="00044B7E">
        <w:rPr>
          <w:rFonts w:ascii="Arial" w:hAnsi="Arial" w:cs="Arial"/>
          <w:sz w:val="20"/>
          <w:szCs w:val="20"/>
        </w:rPr>
        <w:t xml:space="preserve"> </w:t>
      </w:r>
      <w:r w:rsidR="0075272C" w:rsidRPr="00044B7E">
        <w:rPr>
          <w:rFonts w:ascii="Arial" w:hAnsi="Arial" w:cs="Arial"/>
          <w:sz w:val="20"/>
          <w:szCs w:val="20"/>
        </w:rPr>
        <w:t>to complete this training</w:t>
      </w:r>
      <w:r w:rsidR="00044B7E">
        <w:rPr>
          <w:rFonts w:ascii="Arial" w:hAnsi="Arial" w:cs="Arial"/>
          <w:sz w:val="20"/>
          <w:szCs w:val="20"/>
        </w:rPr>
        <w:t>.</w:t>
      </w:r>
      <w:r w:rsidR="0075272C" w:rsidRPr="00044B7E">
        <w:rPr>
          <w:rFonts w:ascii="Arial" w:hAnsi="Arial" w:cs="Arial"/>
          <w:sz w:val="20"/>
          <w:szCs w:val="20"/>
        </w:rPr>
        <w:t xml:space="preserve"> However, the Society of B</w:t>
      </w:r>
      <w:r w:rsidR="00044B7E">
        <w:rPr>
          <w:rFonts w:ascii="Arial" w:hAnsi="Arial" w:cs="Arial"/>
          <w:sz w:val="20"/>
          <w:szCs w:val="20"/>
        </w:rPr>
        <w:t>ehavioral Medicine is hosting the same training</w:t>
      </w:r>
      <w:r w:rsidR="0075272C" w:rsidRPr="00044B7E">
        <w:rPr>
          <w:rFonts w:ascii="Arial" w:hAnsi="Arial" w:cs="Arial"/>
          <w:sz w:val="20"/>
          <w:szCs w:val="20"/>
        </w:rPr>
        <w:t xml:space="preserve"> on their site</w:t>
      </w:r>
      <w:r w:rsidR="00044B7E">
        <w:rPr>
          <w:rFonts w:ascii="Arial" w:hAnsi="Arial" w:cs="Arial"/>
          <w:sz w:val="20"/>
          <w:szCs w:val="20"/>
        </w:rPr>
        <w:t xml:space="preserve">.  Non-U-M partners </w:t>
      </w:r>
      <w:proofErr w:type="gramStart"/>
      <w:r w:rsidR="00044B7E">
        <w:rPr>
          <w:rFonts w:ascii="Arial" w:hAnsi="Arial" w:cs="Arial"/>
          <w:sz w:val="20"/>
          <w:szCs w:val="20"/>
        </w:rPr>
        <w:t>may be referred</w:t>
      </w:r>
      <w:proofErr w:type="gramEnd"/>
      <w:r w:rsidR="00044B7E">
        <w:rPr>
          <w:rFonts w:ascii="Arial" w:hAnsi="Arial" w:cs="Arial"/>
          <w:sz w:val="20"/>
          <w:szCs w:val="20"/>
        </w:rPr>
        <w:t xml:space="preserve"> to the site link (below) for access to the training after setting up a</w:t>
      </w:r>
      <w:r w:rsidR="00044B7E" w:rsidRPr="00044B7E">
        <w:rPr>
          <w:rFonts w:ascii="Arial" w:hAnsi="Arial" w:cs="Arial"/>
          <w:sz w:val="20"/>
          <w:szCs w:val="20"/>
        </w:rPr>
        <w:t xml:space="preserve"> </w:t>
      </w:r>
      <w:r>
        <w:rPr>
          <w:rFonts w:ascii="Arial" w:hAnsi="Arial" w:cs="Arial"/>
          <w:sz w:val="20"/>
          <w:szCs w:val="20"/>
        </w:rPr>
        <w:t xml:space="preserve">free </w:t>
      </w:r>
      <w:r w:rsidR="00044B7E">
        <w:rPr>
          <w:rFonts w:ascii="Arial" w:hAnsi="Arial" w:cs="Arial"/>
          <w:sz w:val="20"/>
          <w:szCs w:val="20"/>
        </w:rPr>
        <w:t xml:space="preserve">account.  </w:t>
      </w:r>
    </w:p>
    <w:p w14:paraId="6A1D0F45" w14:textId="77777777" w:rsidR="00B53E4C" w:rsidRDefault="00B53E4C" w:rsidP="00B53E4C">
      <w:pPr>
        <w:pStyle w:val="NoSpacing"/>
        <w:ind w:left="360"/>
      </w:pPr>
    </w:p>
    <w:p w14:paraId="571FBEE8" w14:textId="1D8DF5D8" w:rsidR="00CE2686" w:rsidRPr="00B53E4C" w:rsidRDefault="00B23C81" w:rsidP="00B53E4C">
      <w:pPr>
        <w:pStyle w:val="NoSpacing"/>
        <w:ind w:left="360"/>
        <w:rPr>
          <w:rFonts w:ascii="Arial" w:hAnsi="Arial" w:cs="Arial"/>
          <w:color w:val="0000FF"/>
          <w:sz w:val="20"/>
          <w:szCs w:val="20"/>
          <w:u w:val="single"/>
        </w:rPr>
      </w:pPr>
      <w:hyperlink r:id="rId24" w:history="1">
        <w:r w:rsidR="0075272C" w:rsidRPr="00B53E4C">
          <w:rPr>
            <w:rStyle w:val="Hyperlink"/>
            <w:rFonts w:ascii="Arial" w:hAnsi="Arial" w:cs="Arial"/>
            <w:sz w:val="20"/>
            <w:szCs w:val="20"/>
          </w:rPr>
          <w:t>http://www.sbm.org/training/good-clinical-practice-for-social-and-behavioral-research-elearning-course</w:t>
        </w:r>
      </w:hyperlink>
      <w:r w:rsidR="00CE2686" w:rsidRPr="00B53E4C">
        <w:rPr>
          <w:rStyle w:val="Hyperlink"/>
          <w:rFonts w:ascii="Arial" w:hAnsi="Arial" w:cs="Arial"/>
          <w:sz w:val="20"/>
          <w:szCs w:val="20"/>
        </w:rPr>
        <w:t xml:space="preserve">. </w:t>
      </w:r>
    </w:p>
    <w:p w14:paraId="01B3453A" w14:textId="5BFAB223" w:rsidR="00CE2686" w:rsidRPr="00B53E4C" w:rsidRDefault="00CE2686" w:rsidP="00B53E4C">
      <w:pPr>
        <w:pStyle w:val="NoSpacing"/>
        <w:ind w:left="360"/>
        <w:rPr>
          <w:rFonts w:ascii="Arial" w:hAnsi="Arial" w:cs="Arial"/>
          <w:b/>
          <w:sz w:val="20"/>
          <w:szCs w:val="20"/>
        </w:rPr>
      </w:pPr>
      <w:r w:rsidRPr="00B53E4C">
        <w:rPr>
          <w:rFonts w:ascii="Arial" w:hAnsi="Arial" w:cs="Arial"/>
          <w:sz w:val="20"/>
          <w:szCs w:val="20"/>
        </w:rPr>
        <w:t xml:space="preserve">For a fee, this training is also available through the CITI program </w:t>
      </w:r>
      <w:hyperlink r:id="rId25" w:history="1">
        <w:r w:rsidRPr="00B53E4C">
          <w:rPr>
            <w:rStyle w:val="Hyperlink"/>
            <w:rFonts w:ascii="Arial" w:hAnsi="Arial" w:cs="Arial"/>
            <w:sz w:val="20"/>
            <w:szCs w:val="20"/>
          </w:rPr>
          <w:t>https://about.citiprogram.org/en/course/gcp-social-and-behavioral-research-best-practices-for-clinical-research/</w:t>
        </w:r>
      </w:hyperlink>
      <w:r w:rsidRPr="00B53E4C">
        <w:rPr>
          <w:rFonts w:ascii="Arial" w:hAnsi="Arial" w:cs="Arial"/>
          <w:sz w:val="20"/>
          <w:szCs w:val="20"/>
        </w:rPr>
        <w:t>.</w:t>
      </w:r>
    </w:p>
    <w:p w14:paraId="2A0945DC" w14:textId="6992FF0E" w:rsidR="00FC20B6" w:rsidRPr="00E812BE" w:rsidRDefault="00FC20B6" w:rsidP="00B53E4C">
      <w:pPr>
        <w:pStyle w:val="m8567992188623548792m-470568048076861000gmail-msonospacing"/>
        <w:numPr>
          <w:ilvl w:val="0"/>
          <w:numId w:val="2"/>
        </w:numPr>
        <w:shd w:val="clear" w:color="auto" w:fill="FFFFFF"/>
        <w:ind w:left="360"/>
        <w:rPr>
          <w:rFonts w:ascii="Arial" w:hAnsi="Arial" w:cs="Arial"/>
          <w:b/>
          <w:sz w:val="22"/>
          <w:szCs w:val="22"/>
        </w:rPr>
      </w:pPr>
      <w:r w:rsidRPr="00E812BE">
        <w:rPr>
          <w:rFonts w:ascii="Arial" w:hAnsi="Arial" w:cs="Arial"/>
          <w:b/>
          <w:bCs/>
          <w:sz w:val="22"/>
          <w:szCs w:val="22"/>
        </w:rPr>
        <w:t>Single IRB for Multi-Site Studies</w:t>
      </w:r>
      <w:r w:rsidRPr="00E812BE">
        <w:rPr>
          <w:rFonts w:ascii="Arial" w:hAnsi="Arial" w:cs="Arial"/>
          <w:b/>
          <w:sz w:val="22"/>
          <w:szCs w:val="22"/>
        </w:rPr>
        <w:t> </w:t>
      </w:r>
    </w:p>
    <w:p w14:paraId="3B6FB983" w14:textId="77C8034F" w:rsidR="00F502F6" w:rsidRDefault="00FC20B6" w:rsidP="00B53E4C">
      <w:pPr>
        <w:pStyle w:val="m8567992188623548792m-470568048076861000gmail-msonospacing"/>
        <w:shd w:val="clear" w:color="auto" w:fill="FFFFFF"/>
        <w:ind w:left="360"/>
        <w:rPr>
          <w:rFonts w:ascii="Arial" w:hAnsi="Arial" w:cs="Arial"/>
          <w:color w:val="333333"/>
          <w:sz w:val="20"/>
          <w:szCs w:val="20"/>
        </w:rPr>
      </w:pPr>
      <w:r>
        <w:rPr>
          <w:rFonts w:ascii="Arial" w:hAnsi="Arial" w:cs="Arial"/>
          <w:color w:val="333333"/>
          <w:sz w:val="20"/>
          <w:szCs w:val="20"/>
        </w:rPr>
        <w:t>Effective</w:t>
      </w:r>
      <w:r>
        <w:rPr>
          <w:rStyle w:val="apple-converted-space"/>
          <w:rFonts w:ascii="Arial" w:hAnsi="Arial" w:cs="Arial"/>
          <w:color w:val="333333"/>
          <w:sz w:val="20"/>
          <w:szCs w:val="20"/>
        </w:rPr>
        <w:t> </w:t>
      </w:r>
      <w:r>
        <w:rPr>
          <w:rStyle w:val="aqj"/>
          <w:rFonts w:ascii="Arial" w:hAnsi="Arial" w:cs="Arial"/>
          <w:color w:val="333333"/>
          <w:sz w:val="20"/>
          <w:szCs w:val="20"/>
        </w:rPr>
        <w:t>September 25, 2017</w:t>
      </w:r>
      <w:r>
        <w:rPr>
          <w:rFonts w:ascii="Arial" w:hAnsi="Arial" w:cs="Arial"/>
          <w:color w:val="333333"/>
          <w:sz w:val="20"/>
          <w:szCs w:val="20"/>
        </w:rPr>
        <w:t xml:space="preserve">, </w:t>
      </w:r>
      <w:r>
        <w:rPr>
          <w:rStyle w:val="il"/>
          <w:rFonts w:ascii="Arial" w:hAnsi="Arial" w:cs="Arial"/>
          <w:color w:val="333333"/>
          <w:sz w:val="20"/>
          <w:szCs w:val="20"/>
        </w:rPr>
        <w:t>NIH</w:t>
      </w:r>
      <w:r>
        <w:rPr>
          <w:rStyle w:val="apple-converted-space"/>
          <w:rFonts w:ascii="Arial" w:hAnsi="Arial" w:cs="Arial"/>
          <w:color w:val="333333"/>
          <w:sz w:val="20"/>
          <w:szCs w:val="20"/>
        </w:rPr>
        <w:t> </w:t>
      </w:r>
      <w:r>
        <w:rPr>
          <w:rFonts w:ascii="Arial" w:hAnsi="Arial" w:cs="Arial"/>
          <w:color w:val="333333"/>
          <w:sz w:val="20"/>
          <w:szCs w:val="20"/>
        </w:rPr>
        <w:t>policy requires the designation of a</w:t>
      </w:r>
      <w:r>
        <w:rPr>
          <w:rStyle w:val="apple-converted-space"/>
          <w:rFonts w:ascii="Arial" w:hAnsi="Arial" w:cs="Arial"/>
          <w:color w:val="333333"/>
          <w:sz w:val="20"/>
          <w:szCs w:val="20"/>
        </w:rPr>
        <w:t> </w:t>
      </w:r>
      <w:hyperlink r:id="rId26" w:tgtFrame="_blank" w:history="1">
        <w:r>
          <w:rPr>
            <w:rStyle w:val="Hyperlink"/>
            <w:rFonts w:ascii="Arial" w:hAnsi="Arial" w:cs="Arial"/>
            <w:color w:val="1155CC"/>
            <w:sz w:val="20"/>
            <w:szCs w:val="20"/>
          </w:rPr>
          <w:t>single IRB-of-Record</w:t>
        </w:r>
      </w:hyperlink>
      <w:r w:rsidR="0075272C">
        <w:rPr>
          <w:rFonts w:ascii="Arial" w:hAnsi="Arial" w:cs="Arial"/>
          <w:color w:val="222222"/>
          <w:sz w:val="19"/>
          <w:szCs w:val="19"/>
        </w:rPr>
        <w:t xml:space="preserve"> </w:t>
      </w:r>
      <w:r>
        <w:rPr>
          <w:rFonts w:ascii="Arial" w:hAnsi="Arial" w:cs="Arial"/>
          <w:color w:val="333333"/>
          <w:sz w:val="20"/>
          <w:szCs w:val="20"/>
        </w:rPr>
        <w:t>for multi-site clinical trials where t</w:t>
      </w:r>
      <w:r w:rsidR="00044B7E">
        <w:rPr>
          <w:rFonts w:ascii="Arial" w:hAnsi="Arial" w:cs="Arial"/>
          <w:color w:val="333333"/>
          <w:sz w:val="20"/>
          <w:szCs w:val="20"/>
        </w:rPr>
        <w:t xml:space="preserve">he same non-exempt protocol </w:t>
      </w:r>
      <w:proofErr w:type="gramStart"/>
      <w:r w:rsidR="00044B7E">
        <w:rPr>
          <w:rFonts w:ascii="Arial" w:hAnsi="Arial" w:cs="Arial"/>
          <w:color w:val="333333"/>
          <w:sz w:val="20"/>
          <w:szCs w:val="20"/>
        </w:rPr>
        <w:t>will</w:t>
      </w:r>
      <w:r>
        <w:rPr>
          <w:rFonts w:ascii="Arial" w:hAnsi="Arial" w:cs="Arial"/>
          <w:color w:val="333333"/>
          <w:sz w:val="20"/>
          <w:szCs w:val="20"/>
        </w:rPr>
        <w:t xml:space="preserve"> be implemented</w:t>
      </w:r>
      <w:proofErr w:type="gramEnd"/>
      <w:r>
        <w:rPr>
          <w:rFonts w:ascii="Arial" w:hAnsi="Arial" w:cs="Arial"/>
          <w:color w:val="333333"/>
          <w:sz w:val="20"/>
          <w:szCs w:val="20"/>
        </w:rPr>
        <w:t xml:space="preserve"> at multiple sites.  A plan designating a single IRB must be included in proposals submitted to the</w:t>
      </w:r>
      <w:r>
        <w:rPr>
          <w:rStyle w:val="apple-converted-space"/>
          <w:rFonts w:ascii="Arial" w:hAnsi="Arial" w:cs="Arial"/>
          <w:color w:val="333333"/>
          <w:sz w:val="20"/>
          <w:szCs w:val="20"/>
        </w:rPr>
        <w:t> </w:t>
      </w:r>
      <w:r>
        <w:rPr>
          <w:rStyle w:val="il"/>
          <w:rFonts w:ascii="Arial" w:hAnsi="Arial" w:cs="Arial"/>
          <w:color w:val="333333"/>
          <w:sz w:val="20"/>
          <w:szCs w:val="20"/>
        </w:rPr>
        <w:t>NIH</w:t>
      </w:r>
      <w:r>
        <w:rPr>
          <w:rStyle w:val="apple-converted-space"/>
          <w:rFonts w:ascii="Arial" w:hAnsi="Arial" w:cs="Arial"/>
          <w:color w:val="333333"/>
          <w:sz w:val="20"/>
          <w:szCs w:val="20"/>
        </w:rPr>
        <w:t> </w:t>
      </w:r>
      <w:r>
        <w:rPr>
          <w:rFonts w:ascii="Arial" w:hAnsi="Arial" w:cs="Arial"/>
          <w:color w:val="333333"/>
          <w:sz w:val="20"/>
          <w:szCs w:val="20"/>
        </w:rPr>
        <w:t xml:space="preserve">as of the effective date.  Investigators planning multi-site studies should check with the IRB </w:t>
      </w:r>
      <w:r w:rsidR="00416FEC">
        <w:rPr>
          <w:rFonts w:ascii="Arial" w:hAnsi="Arial" w:cs="Arial"/>
          <w:color w:val="333333"/>
          <w:sz w:val="20"/>
          <w:szCs w:val="20"/>
        </w:rPr>
        <w:t>as part of early planning</w:t>
      </w:r>
      <w:r>
        <w:rPr>
          <w:rFonts w:ascii="Arial" w:hAnsi="Arial" w:cs="Arial"/>
          <w:color w:val="333333"/>
          <w:sz w:val="20"/>
          <w:szCs w:val="20"/>
        </w:rPr>
        <w:t xml:space="preserve">. In some cases, it may be appropriate for a commercial IRB to provide oversight for multi-site studies. The policy includes links to information on how costs </w:t>
      </w:r>
      <w:proofErr w:type="gramStart"/>
      <w:r>
        <w:rPr>
          <w:rFonts w:ascii="Arial" w:hAnsi="Arial" w:cs="Arial"/>
          <w:color w:val="333333"/>
          <w:sz w:val="20"/>
          <w:szCs w:val="20"/>
        </w:rPr>
        <w:t>may be charged</w:t>
      </w:r>
      <w:proofErr w:type="gramEnd"/>
      <w:r>
        <w:rPr>
          <w:rFonts w:ascii="Arial" w:hAnsi="Arial" w:cs="Arial"/>
          <w:color w:val="333333"/>
          <w:sz w:val="20"/>
          <w:szCs w:val="20"/>
        </w:rPr>
        <w:t xml:space="preserve"> as direct versus indirect costs.</w:t>
      </w:r>
    </w:p>
    <w:p w14:paraId="4EC78DE0" w14:textId="0A5C3F45" w:rsidR="00A61760" w:rsidRPr="00605F7F" w:rsidRDefault="00605F7F" w:rsidP="00F502F6">
      <w:pPr>
        <w:pStyle w:val="m8567992188623548792m-470568048076861000gmail-msonospacing"/>
        <w:shd w:val="clear" w:color="auto" w:fill="FFFFFF"/>
        <w:ind w:left="720"/>
        <w:jc w:val="right"/>
        <w:rPr>
          <w:rFonts w:ascii="Arial" w:hAnsi="Arial" w:cs="Arial"/>
          <w:color w:val="222222"/>
          <w:sz w:val="19"/>
          <w:szCs w:val="19"/>
        </w:rPr>
      </w:pPr>
      <w:r>
        <w:rPr>
          <w:rFonts w:ascii="Arial" w:hAnsi="Arial" w:cs="Arial"/>
          <w:sz w:val="16"/>
          <w:szCs w:val="16"/>
        </w:rPr>
        <w:t>Rev. 6.8.2020</w:t>
      </w:r>
    </w:p>
    <w:sectPr w:rsidR="00A61760" w:rsidRPr="00605F7F" w:rsidSect="00FC20B6">
      <w:foot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FD4D" w14:textId="77777777" w:rsidR="00762ED7" w:rsidRDefault="00762ED7" w:rsidP="009309FD">
      <w:pPr>
        <w:spacing w:after="0" w:line="240" w:lineRule="auto"/>
      </w:pPr>
      <w:r>
        <w:separator/>
      </w:r>
    </w:p>
  </w:endnote>
  <w:endnote w:type="continuationSeparator" w:id="0">
    <w:p w14:paraId="12614544" w14:textId="77777777" w:rsidR="00762ED7" w:rsidRDefault="00762ED7" w:rsidP="0093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14041"/>
      <w:docPartObj>
        <w:docPartGallery w:val="Page Numbers (Bottom of Page)"/>
        <w:docPartUnique/>
      </w:docPartObj>
    </w:sdtPr>
    <w:sdtEndPr>
      <w:rPr>
        <w:noProof/>
      </w:rPr>
    </w:sdtEndPr>
    <w:sdtContent>
      <w:p w14:paraId="266EAF33" w14:textId="73F2F34B" w:rsidR="009309FD" w:rsidRDefault="009309FD">
        <w:pPr>
          <w:pStyle w:val="Footer"/>
          <w:jc w:val="right"/>
        </w:pPr>
        <w:r>
          <w:fldChar w:fldCharType="begin"/>
        </w:r>
        <w:r>
          <w:instrText xml:space="preserve"> PAGE   \* MERGEFORMAT </w:instrText>
        </w:r>
        <w:r>
          <w:fldChar w:fldCharType="separate"/>
        </w:r>
        <w:r w:rsidR="00B23C81">
          <w:rPr>
            <w:noProof/>
          </w:rPr>
          <w:t>2</w:t>
        </w:r>
        <w:r>
          <w:rPr>
            <w:noProof/>
          </w:rPr>
          <w:fldChar w:fldCharType="end"/>
        </w:r>
      </w:p>
    </w:sdtContent>
  </w:sdt>
  <w:p w14:paraId="7F43F9AF" w14:textId="77777777" w:rsidR="009309FD" w:rsidRDefault="0093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0FB8" w14:textId="77777777" w:rsidR="00762ED7" w:rsidRDefault="00762ED7" w:rsidP="009309FD">
      <w:pPr>
        <w:spacing w:after="0" w:line="240" w:lineRule="auto"/>
      </w:pPr>
      <w:r>
        <w:separator/>
      </w:r>
    </w:p>
  </w:footnote>
  <w:footnote w:type="continuationSeparator" w:id="0">
    <w:p w14:paraId="7E5CF138" w14:textId="77777777" w:rsidR="00762ED7" w:rsidRDefault="00762ED7" w:rsidP="0093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E4E6F"/>
    <w:multiLevelType w:val="hybridMultilevel"/>
    <w:tmpl w:val="A506778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D49A0"/>
    <w:multiLevelType w:val="hybridMultilevel"/>
    <w:tmpl w:val="FF503D86"/>
    <w:lvl w:ilvl="0" w:tplc="D2407272">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DD1E9D"/>
    <w:multiLevelType w:val="hybridMultilevel"/>
    <w:tmpl w:val="9EFA5CFE"/>
    <w:lvl w:ilvl="0" w:tplc="E37836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B6"/>
    <w:rsid w:val="00044B7E"/>
    <w:rsid w:val="00070C16"/>
    <w:rsid w:val="00202F55"/>
    <w:rsid w:val="00260490"/>
    <w:rsid w:val="00281946"/>
    <w:rsid w:val="00293E65"/>
    <w:rsid w:val="003B4236"/>
    <w:rsid w:val="003F6E2C"/>
    <w:rsid w:val="00416FEC"/>
    <w:rsid w:val="00435E12"/>
    <w:rsid w:val="00596CE3"/>
    <w:rsid w:val="005A77BE"/>
    <w:rsid w:val="005B3C49"/>
    <w:rsid w:val="00605F7F"/>
    <w:rsid w:val="0075272C"/>
    <w:rsid w:val="00762ED7"/>
    <w:rsid w:val="009309FD"/>
    <w:rsid w:val="009F78C8"/>
    <w:rsid w:val="00A61760"/>
    <w:rsid w:val="00AD5659"/>
    <w:rsid w:val="00AD7260"/>
    <w:rsid w:val="00B23C81"/>
    <w:rsid w:val="00B53E4C"/>
    <w:rsid w:val="00CE2686"/>
    <w:rsid w:val="00DE714C"/>
    <w:rsid w:val="00E812BE"/>
    <w:rsid w:val="00E91E0C"/>
    <w:rsid w:val="00F3393B"/>
    <w:rsid w:val="00F502F6"/>
    <w:rsid w:val="00F55CE1"/>
    <w:rsid w:val="00FC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F58598"/>
  <w15:chartTrackingRefBased/>
  <w15:docId w15:val="{F773E9B4-FA28-4577-B8A9-5F6BF5D1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567992188623548792m-470568048076861000gmail-msonospacing">
    <w:name w:val="m_8567992188623548792m_-470568048076861000gmail-msonospacing"/>
    <w:basedOn w:val="Normal"/>
    <w:rsid w:val="00FC2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20B6"/>
  </w:style>
  <w:style w:type="character" w:customStyle="1" w:styleId="il">
    <w:name w:val="il"/>
    <w:basedOn w:val="DefaultParagraphFont"/>
    <w:rsid w:val="00FC20B6"/>
  </w:style>
  <w:style w:type="character" w:styleId="Hyperlink">
    <w:name w:val="Hyperlink"/>
    <w:basedOn w:val="DefaultParagraphFont"/>
    <w:uiPriority w:val="99"/>
    <w:unhideWhenUsed/>
    <w:rsid w:val="00FC20B6"/>
    <w:rPr>
      <w:color w:val="0000FF"/>
      <w:u w:val="single"/>
    </w:rPr>
  </w:style>
  <w:style w:type="character" w:customStyle="1" w:styleId="m8567992188623548792m-470568048076861000gmail-apple-converted-space">
    <w:name w:val="m_8567992188623548792m_-470568048076861000gmail-apple-converted-space"/>
    <w:basedOn w:val="DefaultParagraphFont"/>
    <w:rsid w:val="00FC20B6"/>
  </w:style>
  <w:style w:type="character" w:customStyle="1" w:styleId="m8567992188623548792m-470568048076861000gmail-il">
    <w:name w:val="m_8567992188623548792m_-470568048076861000gmail-il"/>
    <w:basedOn w:val="DefaultParagraphFont"/>
    <w:rsid w:val="00FC20B6"/>
  </w:style>
  <w:style w:type="character" w:customStyle="1" w:styleId="aqj">
    <w:name w:val="aqj"/>
    <w:basedOn w:val="DefaultParagraphFont"/>
    <w:rsid w:val="00FC20B6"/>
  </w:style>
  <w:style w:type="paragraph" w:styleId="NoSpacing">
    <w:name w:val="No Spacing"/>
    <w:uiPriority w:val="1"/>
    <w:qFormat/>
    <w:rsid w:val="00FC20B6"/>
    <w:pPr>
      <w:spacing w:after="0" w:line="240" w:lineRule="auto"/>
    </w:pPr>
  </w:style>
  <w:style w:type="paragraph" w:styleId="Header">
    <w:name w:val="header"/>
    <w:basedOn w:val="Normal"/>
    <w:link w:val="HeaderChar"/>
    <w:uiPriority w:val="99"/>
    <w:unhideWhenUsed/>
    <w:rsid w:val="0093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FD"/>
  </w:style>
  <w:style w:type="paragraph" w:styleId="Footer">
    <w:name w:val="footer"/>
    <w:basedOn w:val="Normal"/>
    <w:link w:val="FooterChar"/>
    <w:uiPriority w:val="99"/>
    <w:unhideWhenUsed/>
    <w:rsid w:val="0093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FD"/>
  </w:style>
  <w:style w:type="character" w:styleId="FollowedHyperlink">
    <w:name w:val="FollowedHyperlink"/>
    <w:basedOn w:val="DefaultParagraphFont"/>
    <w:uiPriority w:val="99"/>
    <w:semiHidden/>
    <w:unhideWhenUsed/>
    <w:rsid w:val="00DE714C"/>
    <w:rPr>
      <w:color w:val="954F72" w:themeColor="followedHyperlink"/>
      <w:u w:val="single"/>
    </w:rPr>
  </w:style>
  <w:style w:type="character" w:styleId="CommentReference">
    <w:name w:val="annotation reference"/>
    <w:basedOn w:val="DefaultParagraphFont"/>
    <w:uiPriority w:val="99"/>
    <w:semiHidden/>
    <w:unhideWhenUsed/>
    <w:rsid w:val="00DE714C"/>
    <w:rPr>
      <w:sz w:val="16"/>
      <w:szCs w:val="16"/>
    </w:rPr>
  </w:style>
  <w:style w:type="paragraph" w:styleId="CommentText">
    <w:name w:val="annotation text"/>
    <w:basedOn w:val="Normal"/>
    <w:link w:val="CommentTextChar"/>
    <w:uiPriority w:val="99"/>
    <w:semiHidden/>
    <w:unhideWhenUsed/>
    <w:rsid w:val="00DE714C"/>
    <w:pPr>
      <w:spacing w:line="240" w:lineRule="auto"/>
    </w:pPr>
    <w:rPr>
      <w:sz w:val="20"/>
      <w:szCs w:val="20"/>
    </w:rPr>
  </w:style>
  <w:style w:type="character" w:customStyle="1" w:styleId="CommentTextChar">
    <w:name w:val="Comment Text Char"/>
    <w:basedOn w:val="DefaultParagraphFont"/>
    <w:link w:val="CommentText"/>
    <w:uiPriority w:val="99"/>
    <w:semiHidden/>
    <w:rsid w:val="00DE714C"/>
    <w:rPr>
      <w:sz w:val="20"/>
      <w:szCs w:val="20"/>
    </w:rPr>
  </w:style>
  <w:style w:type="paragraph" w:styleId="CommentSubject">
    <w:name w:val="annotation subject"/>
    <w:basedOn w:val="CommentText"/>
    <w:next w:val="CommentText"/>
    <w:link w:val="CommentSubjectChar"/>
    <w:uiPriority w:val="99"/>
    <w:semiHidden/>
    <w:unhideWhenUsed/>
    <w:rsid w:val="00DE714C"/>
    <w:rPr>
      <w:b/>
      <w:bCs/>
    </w:rPr>
  </w:style>
  <w:style w:type="character" w:customStyle="1" w:styleId="CommentSubjectChar">
    <w:name w:val="Comment Subject Char"/>
    <w:basedOn w:val="CommentTextChar"/>
    <w:link w:val="CommentSubject"/>
    <w:uiPriority w:val="99"/>
    <w:semiHidden/>
    <w:rsid w:val="00DE714C"/>
    <w:rPr>
      <w:b/>
      <w:bCs/>
      <w:sz w:val="20"/>
      <w:szCs w:val="20"/>
    </w:rPr>
  </w:style>
  <w:style w:type="paragraph" w:styleId="BalloonText">
    <w:name w:val="Balloon Text"/>
    <w:basedOn w:val="Normal"/>
    <w:link w:val="BalloonTextChar"/>
    <w:uiPriority w:val="99"/>
    <w:semiHidden/>
    <w:unhideWhenUsed/>
    <w:rsid w:val="00DE7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9194">
      <w:bodyDiv w:val="1"/>
      <w:marLeft w:val="0"/>
      <w:marRight w:val="0"/>
      <w:marTop w:val="0"/>
      <w:marBottom w:val="0"/>
      <w:divBdr>
        <w:top w:val="none" w:sz="0" w:space="0" w:color="auto"/>
        <w:left w:val="none" w:sz="0" w:space="0" w:color="auto"/>
        <w:bottom w:val="none" w:sz="0" w:space="0" w:color="auto"/>
        <w:right w:val="none" w:sz="0" w:space="0" w:color="auto"/>
      </w:divBdr>
    </w:div>
    <w:div w:id="2061828632">
      <w:bodyDiv w:val="1"/>
      <w:marLeft w:val="0"/>
      <w:marRight w:val="0"/>
      <w:marTop w:val="0"/>
      <w:marBottom w:val="0"/>
      <w:divBdr>
        <w:top w:val="none" w:sz="0" w:space="0" w:color="auto"/>
        <w:left w:val="none" w:sz="0" w:space="0" w:color="auto"/>
        <w:bottom w:val="none" w:sz="0" w:space="0" w:color="auto"/>
        <w:right w:val="none" w:sz="0" w:space="0" w:color="auto"/>
      </w:divBdr>
      <w:divsChild>
        <w:div w:id="4950753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clinical-trials/why-changes.htm" TargetMode="External"/><Relationship Id="rId13" Type="http://schemas.openxmlformats.org/officeDocument/2006/relationships/hyperlink" Target="https://grants.nih.gov/grants/guide/notice-files/NOT-OD-16-149.html" TargetMode="External"/><Relationship Id="rId18" Type="http://schemas.openxmlformats.org/officeDocument/2006/relationships/image" Target="media/image4.png"/><Relationship Id="rId26" Type="http://schemas.openxmlformats.org/officeDocument/2006/relationships/hyperlink" Target="https://grants.nih.gov/grants/guide/notice-files/NOT-OD-16-094.html" TargetMode="External"/><Relationship Id="rId3" Type="http://schemas.openxmlformats.org/officeDocument/2006/relationships/settings" Target="settings.xml"/><Relationship Id="rId21" Type="http://schemas.openxmlformats.org/officeDocument/2006/relationships/hyperlink" Target="http://www.icmje.org/about-icmje/faqs/clinical-trials-registration/"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ttc.iss.lsa.umich.edu/ttc/?s=clinicaltrials.gov&amp;submit=Search" TargetMode="External"/><Relationship Id="rId25" Type="http://schemas.openxmlformats.org/officeDocument/2006/relationships/hyperlink" Target="https://about.citiprogram.org/en/course/gcp-social-and-behavioral-research-best-practices-for-clinical-research/" TargetMode="External"/><Relationship Id="rId2" Type="http://schemas.openxmlformats.org/officeDocument/2006/relationships/styles" Target="styles.xml"/><Relationship Id="rId16" Type="http://schemas.openxmlformats.org/officeDocument/2006/relationships/hyperlink" Target="https://clinicaltrials.gov/" TargetMode="External"/><Relationship Id="rId20" Type="http://schemas.openxmlformats.org/officeDocument/2006/relationships/hyperlink" Target="https://www.federalregister.gov/documents/2016/09/21/2016-22129/clinical-trials-registration-and-results-information-submiss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sbm.org/training/good-clinical-practice-for-social-and-behavioral-research-elearning-course" TargetMode="External"/><Relationship Id="rId5" Type="http://schemas.openxmlformats.org/officeDocument/2006/relationships/footnotes" Target="footnotes.xml"/><Relationship Id="rId15" Type="http://schemas.openxmlformats.org/officeDocument/2006/relationships/hyperlink" Target="http://www.ClinicalTrials.gov" TargetMode="External"/><Relationship Id="rId23" Type="http://schemas.openxmlformats.org/officeDocument/2006/relationships/hyperlink" Target="https://maislinc.umich.edu/maislinc/learner/search/catalog?RootNodeID=-1&amp;NodeID=464&amp;UserMode=0" TargetMode="External"/><Relationship Id="rId28" Type="http://schemas.openxmlformats.org/officeDocument/2006/relationships/fontTable" Target="fontTable.xml"/><Relationship Id="rId10" Type="http://schemas.openxmlformats.org/officeDocument/2006/relationships/hyperlink" Target="https://grants.nih.gov/policy/clinical-trials.htm" TargetMode="External"/><Relationship Id="rId19" Type="http://schemas.openxmlformats.org/officeDocument/2006/relationships/hyperlink" Target="mailto:orcr-deptemail@umich.edu" TargetMode="External"/><Relationship Id="rId4" Type="http://schemas.openxmlformats.org/officeDocument/2006/relationships/webSettings" Target="webSettings.xml"/><Relationship Id="rId9" Type="http://schemas.openxmlformats.org/officeDocument/2006/relationships/hyperlink" Target="https://grants.nih.gov/grants/guide/notice-files/NOT-OD-15-015.html" TargetMode="External"/><Relationship Id="rId14" Type="http://schemas.openxmlformats.org/officeDocument/2006/relationships/hyperlink" Target="https://clinicaltrials.gov/" TargetMode="External"/><Relationship Id="rId22" Type="http://schemas.openxmlformats.org/officeDocument/2006/relationships/hyperlink" Target="http://grants.nih.gov/grants/guide/notice-files/NOT-OD-16-148.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Mary</dc:creator>
  <cp:keywords/>
  <dc:description/>
  <cp:lastModifiedBy>Ramirez, Mary</cp:lastModifiedBy>
  <cp:revision>7</cp:revision>
  <dcterms:created xsi:type="dcterms:W3CDTF">2020-06-08T16:51:00Z</dcterms:created>
  <dcterms:modified xsi:type="dcterms:W3CDTF">2020-06-08T17:36:00Z</dcterms:modified>
</cp:coreProperties>
</file>