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BE1EDAA" w14:textId="782A543A" w:rsidR="00CF39AD" w:rsidRPr="0077430C" w:rsidRDefault="006B5048" w:rsidP="006B5048">
      <w:pPr>
        <w:pStyle w:val="NoSpacing"/>
        <w:rPr>
          <w:color w:val="1F3864" w:themeColor="accent5" w:themeShade="80"/>
        </w:rPr>
      </w:pPr>
      <w:r w:rsidRPr="006B5048">
        <w:rPr>
          <w:noProof/>
        </w:rPr>
        <mc:AlternateContent>
          <mc:Choice Requires="wps">
            <w:drawing>
              <wp:anchor distT="45720" distB="45720" distL="114300" distR="114300" simplePos="0" relativeHeight="251659264" behindDoc="0" locked="0" layoutInCell="1" allowOverlap="1" wp14:anchorId="732BF481" wp14:editId="781AA922">
                <wp:simplePos x="0" y="0"/>
                <wp:positionH relativeFrom="column">
                  <wp:posOffset>2065020</wp:posOffset>
                </wp:positionH>
                <wp:positionV relativeFrom="paragraph">
                  <wp:posOffset>1270</wp:posOffset>
                </wp:positionV>
                <wp:extent cx="3817620" cy="685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7620" cy="685800"/>
                        </a:xfrm>
                        <a:prstGeom prst="rect">
                          <a:avLst/>
                        </a:prstGeom>
                        <a:solidFill>
                          <a:srgbClr val="FFFFFF"/>
                        </a:solidFill>
                        <a:ln w="9525">
                          <a:noFill/>
                          <a:miter lim="800000"/>
                          <a:headEnd/>
                          <a:tailEnd/>
                        </a:ln>
                      </wps:spPr>
                      <wps:txbx>
                        <w:txbxContent>
                          <w:p w14:paraId="270BCC5A" w14:textId="3D3C8A96" w:rsidR="006B5048" w:rsidRPr="00371630" w:rsidRDefault="006216F5" w:rsidP="006B5048">
                            <w:pPr>
                              <w:pStyle w:val="NoSpacing"/>
                              <w:jc w:val="center"/>
                              <w:rPr>
                                <w:b/>
                                <w:color w:val="1F3864" w:themeColor="accent5" w:themeShade="80"/>
                                <w:sz w:val="25"/>
                                <w:szCs w:val="25"/>
                              </w:rPr>
                            </w:pPr>
                            <w:r w:rsidRPr="00371630">
                              <w:rPr>
                                <w:b/>
                                <w:color w:val="1F3864" w:themeColor="accent5" w:themeShade="80"/>
                                <w:sz w:val="25"/>
                                <w:szCs w:val="25"/>
                              </w:rPr>
                              <w:t xml:space="preserve">Basic </w:t>
                            </w:r>
                            <w:r w:rsidR="006B5048" w:rsidRPr="00371630">
                              <w:rPr>
                                <w:b/>
                                <w:color w:val="1F3864" w:themeColor="accent5" w:themeShade="80"/>
                                <w:sz w:val="25"/>
                                <w:szCs w:val="25"/>
                              </w:rPr>
                              <w:t xml:space="preserve">Best Practices when </w:t>
                            </w:r>
                            <w:r w:rsidR="00CF39AD" w:rsidRPr="00371630">
                              <w:rPr>
                                <w:b/>
                                <w:color w:val="1F3864" w:themeColor="accent5" w:themeShade="80"/>
                                <w:sz w:val="25"/>
                                <w:szCs w:val="25"/>
                              </w:rPr>
                              <w:t>Designing and Implementing Culturally Sensitive Survey</w:t>
                            </w:r>
                            <w:r w:rsidR="00CF1494">
                              <w:rPr>
                                <w:b/>
                                <w:color w:val="1F3864" w:themeColor="accent5" w:themeShade="80"/>
                                <w:sz w:val="25"/>
                                <w:szCs w:val="25"/>
                              </w:rPr>
                              <w:t>s</w:t>
                            </w:r>
                          </w:p>
                          <w:p w14:paraId="4114629C" w14:textId="38BCBB5B" w:rsidR="00371630" w:rsidRPr="00371630" w:rsidRDefault="00371630" w:rsidP="006B5048">
                            <w:pPr>
                              <w:pStyle w:val="NoSpacing"/>
                              <w:jc w:val="center"/>
                              <w:rPr>
                                <w:b/>
                                <w:color w:val="1F3864" w:themeColor="accent5" w:themeShade="80"/>
                                <w:sz w:val="25"/>
                                <w:szCs w:val="25"/>
                              </w:rPr>
                            </w:pPr>
                            <w:r w:rsidRPr="00371630">
                              <w:rPr>
                                <w:b/>
                                <w:color w:val="1F3864" w:themeColor="accent5" w:themeShade="80"/>
                                <w:sz w:val="25"/>
                                <w:szCs w:val="25"/>
                              </w:rPr>
                              <w:t>April 17, 2020</w:t>
                            </w:r>
                          </w:p>
                          <w:p w14:paraId="0AAB6AF8" w14:textId="77777777" w:rsidR="006B5048" w:rsidRDefault="006B50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2BF481" id="_x0000_t202" coordsize="21600,21600" o:spt="202" path="m,l,21600r21600,l21600,xe">
                <v:stroke joinstyle="miter"/>
                <v:path gradientshapeok="t" o:connecttype="rect"/>
              </v:shapetype>
              <v:shape id="Text Box 2" o:spid="_x0000_s1026" type="#_x0000_t202" style="position:absolute;margin-left:162.6pt;margin-top:.1pt;width:300.6pt;height: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fbHwIAAB0EAAAOAAAAZHJzL2Uyb0RvYy54bWysU9uO2yAQfa/Uf0C8N47d3NaKs9pmm6rS&#10;9iLt9gMwxjEqMBRI7PTrO+BsNtq+VeUBATMczpw5rG8HrchROC/BVDSfTCkRhkMjzb6iP55271aU&#10;+MBMwxQYUdGT8PR28/bNurelKKAD1QhHEMT4srcV7UKwZZZ53gnN/ASsMBhswWkWcOv2WeNYj+ha&#10;ZcV0ush6cI11wIX3eHo/Bukm4bet4OFb23oRiKoocgtpdmmu45xt1qzcO2Y7yc802D+w0EwafPQC&#10;dc8CIwcn/4LSkjvw0IYJB51B20ouUg1YTT59Vc1jx6xItaA43l5k8v8Pln89fndENhUt8iUlhmls&#10;0pMYAvkAAymiPr31JaY9WkwMAx5jn1Ot3j4A/+mJgW3HzF7cOQd9J1iD/PJ4M7u6OuL4CFL3X6DB&#10;Z9ghQAIaWqejeCgHQXTs0+nSm0iF4+H7Vb5cFBjiGFus5qtpal7Gyufb1vnwSYAmcVFRh71P6Oz4&#10;4ENkw8rnlPiYByWbnVQqbdy+3ipHjgx9sksjFfAqTRnSV/RmXswTsoF4P1lIy4A+VlJXFJnhGJ0V&#10;1fhompQSmFTjGpkoc5YnKjJqE4Z6wMSoWQ3NCYVyMPoV/xcuOnC/KenRqxX1vw7MCUrUZ4Ni3+Sz&#10;WTR32szmyyiTu47U1xFmOEJVNFAyLrchfYiog4E7bEork14vTM5c0YNJxvN/iSa/3qesl1+9+QMA&#10;AP//AwBQSwMEFAAGAAgAAAAhAJ/ecZXeAAAACAEAAA8AAABkcnMvZG93bnJldi54bWxMj8FOwzAM&#10;hu9IvEPkSVwQSwlbt5WmEyCBuG7sAdLGa6s1TtVka/f2mBO7WLL+T78/59vJdeKCQ2g9aXieJyCQ&#10;Km9bqjUcfj6f1iBCNGRN5wk1XDHAtri/y01m/Ug7vOxjLbiEQmY0NDH2mZShatCZMPc9EmdHPzgT&#10;eR1qaQczcrnrpEqSVDrTEl9oTI8fDVan/dlpOH6Pj8vNWH7Fw2q3SN9Nuyr9VeuH2fT2CiLiFP9h&#10;+NNndSjYqfRnskF0Gl7UUjGqgSfHG5UuQJTMJWsFssjl7QPFLwAAAP//AwBQSwECLQAUAAYACAAA&#10;ACEAtoM4kv4AAADhAQAAEwAAAAAAAAAAAAAAAAAAAAAAW0NvbnRlbnRfVHlwZXNdLnhtbFBLAQIt&#10;ABQABgAIAAAAIQA4/SH/1gAAAJQBAAALAAAAAAAAAAAAAAAAAC8BAABfcmVscy8ucmVsc1BLAQIt&#10;ABQABgAIAAAAIQBHGOfbHwIAAB0EAAAOAAAAAAAAAAAAAAAAAC4CAABkcnMvZTJvRG9jLnhtbFBL&#10;AQItABQABgAIAAAAIQCf3nGV3gAAAAgBAAAPAAAAAAAAAAAAAAAAAHkEAABkcnMvZG93bnJldi54&#10;bWxQSwUGAAAAAAQABADzAAAAhAUAAAAA&#10;" stroked="f">
                <v:textbox>
                  <w:txbxContent>
                    <w:p w14:paraId="270BCC5A" w14:textId="3D3C8A96" w:rsidR="006B5048" w:rsidRPr="00371630" w:rsidRDefault="006216F5" w:rsidP="006B5048">
                      <w:pPr>
                        <w:pStyle w:val="NoSpacing"/>
                        <w:jc w:val="center"/>
                        <w:rPr>
                          <w:b/>
                          <w:color w:val="1F3864" w:themeColor="accent5" w:themeShade="80"/>
                          <w:sz w:val="25"/>
                          <w:szCs w:val="25"/>
                        </w:rPr>
                      </w:pPr>
                      <w:r w:rsidRPr="00371630">
                        <w:rPr>
                          <w:b/>
                          <w:color w:val="1F3864" w:themeColor="accent5" w:themeShade="80"/>
                          <w:sz w:val="25"/>
                          <w:szCs w:val="25"/>
                        </w:rPr>
                        <w:t xml:space="preserve">Basic </w:t>
                      </w:r>
                      <w:r w:rsidR="006B5048" w:rsidRPr="00371630">
                        <w:rPr>
                          <w:b/>
                          <w:color w:val="1F3864" w:themeColor="accent5" w:themeShade="80"/>
                          <w:sz w:val="25"/>
                          <w:szCs w:val="25"/>
                        </w:rPr>
                        <w:t xml:space="preserve">Best Practices when </w:t>
                      </w:r>
                      <w:r w:rsidR="00CF39AD" w:rsidRPr="00371630">
                        <w:rPr>
                          <w:b/>
                          <w:color w:val="1F3864" w:themeColor="accent5" w:themeShade="80"/>
                          <w:sz w:val="25"/>
                          <w:szCs w:val="25"/>
                        </w:rPr>
                        <w:t>Designing and Implementing Culturally Sensitive Survey</w:t>
                      </w:r>
                      <w:r w:rsidR="00CF1494">
                        <w:rPr>
                          <w:b/>
                          <w:color w:val="1F3864" w:themeColor="accent5" w:themeShade="80"/>
                          <w:sz w:val="25"/>
                          <w:szCs w:val="25"/>
                        </w:rPr>
                        <w:t>s</w:t>
                      </w:r>
                    </w:p>
                    <w:p w14:paraId="4114629C" w14:textId="38BCBB5B" w:rsidR="00371630" w:rsidRPr="00371630" w:rsidRDefault="00371630" w:rsidP="006B5048">
                      <w:pPr>
                        <w:pStyle w:val="NoSpacing"/>
                        <w:jc w:val="center"/>
                        <w:rPr>
                          <w:b/>
                          <w:color w:val="1F3864" w:themeColor="accent5" w:themeShade="80"/>
                          <w:sz w:val="25"/>
                          <w:szCs w:val="25"/>
                        </w:rPr>
                      </w:pPr>
                      <w:r w:rsidRPr="00371630">
                        <w:rPr>
                          <w:b/>
                          <w:color w:val="1F3864" w:themeColor="accent5" w:themeShade="80"/>
                          <w:sz w:val="25"/>
                          <w:szCs w:val="25"/>
                        </w:rPr>
                        <w:t>April 17, 2020</w:t>
                      </w:r>
                    </w:p>
                    <w:p w14:paraId="0AAB6AF8" w14:textId="77777777" w:rsidR="006B5048" w:rsidRDefault="006B5048"/>
                  </w:txbxContent>
                </v:textbox>
                <w10:wrap type="square"/>
              </v:shape>
            </w:pict>
          </mc:Fallback>
        </mc:AlternateContent>
      </w:r>
      <w:r>
        <w:rPr>
          <w:noProof/>
        </w:rPr>
        <w:drawing>
          <wp:inline distT="0" distB="0" distL="0" distR="0" wp14:anchorId="2FF8C894" wp14:editId="76339F6B">
            <wp:extent cx="1300296" cy="7476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gnature-vertic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0296" cy="747670"/>
                    </a:xfrm>
                    <a:prstGeom prst="rect">
                      <a:avLst/>
                    </a:prstGeom>
                  </pic:spPr>
                </pic:pic>
              </a:graphicData>
            </a:graphic>
          </wp:inline>
        </w:drawing>
      </w:r>
    </w:p>
    <w:p w14:paraId="192EE6C1" w14:textId="0DA228B6" w:rsidR="006B5048" w:rsidRPr="006B5048" w:rsidRDefault="00B66F2F" w:rsidP="006B5048">
      <w:pPr>
        <w:pStyle w:val="NoSpacing"/>
      </w:pPr>
      <w:r>
        <w:rPr>
          <w:noProof/>
          <w:color w:val="1F3864" w:themeColor="accent5" w:themeShade="80"/>
        </w:rPr>
        <w:pict w14:anchorId="7DB3653B">
          <v:rect id="_x0000_i1025" alt="" style="width:463.3pt;height:3pt;mso-width-percent:0;mso-height-percent:0;mso-width-percent:0;mso-height-percent:0" o:hrpct="990" o:hralign="center" o:hrstd="t" o:hrnoshade="t" o:hr="t" fillcolor="#1f3763 [1608]" stroked="f"/>
        </w:pict>
      </w:r>
    </w:p>
    <w:p w14:paraId="1AE92B75" w14:textId="5EDF1FE1" w:rsidR="00CD3C12" w:rsidRPr="005F7025" w:rsidRDefault="00CD3C12" w:rsidP="005F7025">
      <w:pPr>
        <w:pStyle w:val="NoSpacing"/>
        <w:jc w:val="both"/>
        <w:rPr>
          <w:rFonts w:ascii="Arial" w:hAnsi="Arial"/>
          <w:shd w:val="clear" w:color="auto" w:fill="FFFFFF"/>
        </w:rPr>
      </w:pPr>
      <w:r>
        <w:rPr>
          <w:rFonts w:ascii="Arial" w:hAnsi="Arial" w:cs="Arial"/>
          <w:shd w:val="clear" w:color="auto" w:fill="FFFFFF"/>
        </w:rPr>
        <w:t>Respect for Persons is a key Belmont Principle for th</w:t>
      </w:r>
      <w:r w:rsidR="00B62670">
        <w:rPr>
          <w:rFonts w:ascii="Arial" w:hAnsi="Arial" w:cs="Arial"/>
          <w:shd w:val="clear" w:color="auto" w:fill="FFFFFF"/>
        </w:rPr>
        <w:t xml:space="preserve">e protection of human subjects.  </w:t>
      </w:r>
      <w:r>
        <w:rPr>
          <w:rFonts w:ascii="Arial" w:hAnsi="Arial" w:cs="Arial"/>
          <w:shd w:val="clear" w:color="auto" w:fill="FFFFFF"/>
        </w:rPr>
        <w:t>Researchers must be sensitive to cultural issues when designing and conducting research.</w:t>
      </w:r>
      <w:r w:rsidR="00B62670">
        <w:rPr>
          <w:rFonts w:ascii="Arial" w:hAnsi="Arial" w:cs="Arial"/>
        </w:rPr>
        <w:t xml:space="preserve">  </w:t>
      </w:r>
      <w:r>
        <w:rPr>
          <w:rFonts w:ascii="Arial" w:hAnsi="Arial" w:cs="Arial"/>
        </w:rPr>
        <w:t>S</w:t>
      </w:r>
      <w:r w:rsidRPr="001D3ABC">
        <w:rPr>
          <w:rFonts w:ascii="Arial" w:hAnsi="Arial" w:cs="Arial"/>
          <w:shd w:val="clear" w:color="auto" w:fill="FFFFFF"/>
        </w:rPr>
        <w:t xml:space="preserve">pecial care should be taken by researchers in designing and implementing </w:t>
      </w:r>
      <w:r w:rsidRPr="001D3ABC">
        <w:rPr>
          <w:rFonts w:ascii="Arial" w:hAnsi="Arial" w:cs="Arial"/>
        </w:rPr>
        <w:t>survey protocols that are sensitive to cultural differences and perspectives</w:t>
      </w:r>
      <w:r>
        <w:rPr>
          <w:rFonts w:ascii="Arial" w:hAnsi="Arial" w:cs="Arial"/>
        </w:rPr>
        <w:t xml:space="preserve">, particularly for </w:t>
      </w:r>
      <w:r w:rsidRPr="001D3ABC">
        <w:rPr>
          <w:rFonts w:ascii="Arial" w:hAnsi="Arial" w:cs="Arial"/>
          <w:shd w:val="clear" w:color="auto" w:fill="FFFFFF"/>
        </w:rPr>
        <w:t xml:space="preserve">online surveys </w:t>
      </w:r>
      <w:r>
        <w:rPr>
          <w:rFonts w:ascii="Arial" w:hAnsi="Arial" w:cs="Arial"/>
          <w:shd w:val="clear" w:color="auto" w:fill="FFFFFF"/>
        </w:rPr>
        <w:t>where participants do not have the benefit of interacting with a t</w:t>
      </w:r>
      <w:r w:rsidRPr="001D3ABC">
        <w:rPr>
          <w:rFonts w:ascii="Arial" w:hAnsi="Arial" w:cs="Arial"/>
          <w:shd w:val="clear" w:color="auto" w:fill="FFFFFF"/>
        </w:rPr>
        <w:t>rained interviewer</w:t>
      </w:r>
      <w:r>
        <w:rPr>
          <w:rFonts w:ascii="Arial" w:hAnsi="Arial" w:cs="Arial"/>
          <w:shd w:val="clear" w:color="auto" w:fill="FFFFFF"/>
        </w:rPr>
        <w:t>.</w:t>
      </w:r>
      <w:r w:rsidRPr="005F7025">
        <w:rPr>
          <w:rFonts w:ascii="Arial" w:hAnsi="Arial"/>
          <w:shd w:val="clear" w:color="auto" w:fill="FFFFFF"/>
        </w:rPr>
        <w:t xml:space="preserve"> </w:t>
      </w:r>
      <w:r w:rsidRPr="001D3ABC">
        <w:rPr>
          <w:rFonts w:ascii="Arial" w:hAnsi="Arial" w:cs="Arial"/>
        </w:rPr>
        <w:t xml:space="preserve">Cultural </w:t>
      </w:r>
      <w:r>
        <w:rPr>
          <w:rFonts w:ascii="Arial" w:hAnsi="Arial" w:cs="Arial"/>
        </w:rPr>
        <w:t xml:space="preserve">awareness </w:t>
      </w:r>
      <w:r w:rsidRPr="001D3ABC">
        <w:rPr>
          <w:rFonts w:ascii="Arial" w:hAnsi="Arial" w:cs="Arial"/>
        </w:rPr>
        <w:t>is essentia</w:t>
      </w:r>
      <w:r>
        <w:rPr>
          <w:rFonts w:ascii="Arial" w:hAnsi="Arial" w:cs="Arial"/>
        </w:rPr>
        <w:t>l to building trust with and cooperation from research participants.</w:t>
      </w:r>
    </w:p>
    <w:p w14:paraId="77A8C037" w14:textId="7FC3F05D" w:rsidR="00CF39AD" w:rsidRPr="001D3ABC" w:rsidRDefault="00CD3C12" w:rsidP="00CD3C12">
      <w:pPr>
        <w:pStyle w:val="NoSpacing"/>
        <w:jc w:val="both"/>
        <w:rPr>
          <w:rFonts w:ascii="Arial" w:hAnsi="Arial" w:cs="Arial"/>
        </w:rPr>
      </w:pPr>
      <w:r w:rsidRPr="001D3ABC">
        <w:rPr>
          <w:rFonts w:ascii="Arial" w:hAnsi="Arial" w:cs="Arial"/>
        </w:rPr>
        <w:t xml:space="preserve"> </w:t>
      </w:r>
    </w:p>
    <w:p w14:paraId="5A80F4FC" w14:textId="1057614A" w:rsidR="006216F5" w:rsidRPr="001D3ABC" w:rsidRDefault="00CF39AD" w:rsidP="001D3ABC">
      <w:pPr>
        <w:jc w:val="both"/>
        <w:rPr>
          <w:rFonts w:ascii="Arial" w:hAnsi="Arial" w:cs="Arial"/>
        </w:rPr>
      </w:pPr>
      <w:r w:rsidRPr="001D3ABC">
        <w:rPr>
          <w:rFonts w:ascii="Arial" w:hAnsi="Arial" w:cs="Arial"/>
        </w:rPr>
        <w:t>This guidance offers some basic best practices when designing survey and interview questions that are sensitive to cultural perspectives</w:t>
      </w:r>
      <w:r w:rsidR="00B66F2F">
        <w:rPr>
          <w:noProof/>
          <w:color w:val="1F3864" w:themeColor="accent5" w:themeShade="80"/>
        </w:rPr>
        <w:pict w14:anchorId="2FD037E4">
          <v:rect id="_x0000_i1026" alt="" style="width:463.3pt;height:3pt;mso-width-percent:0;mso-height-percent:0;mso-width-percent:0;mso-height-percent:0" o:hrpct="990" o:hralign="center" o:hrstd="t" o:hrnoshade="t" o:hr="t" fillcolor="#1f3763 [1608]" stroked="f"/>
        </w:pict>
      </w:r>
    </w:p>
    <w:p w14:paraId="57167423" w14:textId="42677800" w:rsidR="006216F5" w:rsidRPr="001D3ABC" w:rsidRDefault="00CF39AD" w:rsidP="006216F5">
      <w:pPr>
        <w:pStyle w:val="ListParagraph"/>
        <w:numPr>
          <w:ilvl w:val="0"/>
          <w:numId w:val="16"/>
        </w:numPr>
        <w:rPr>
          <w:rFonts w:ascii="Arial" w:hAnsi="Arial" w:cs="Arial"/>
        </w:rPr>
      </w:pPr>
      <w:r w:rsidRPr="001D3ABC">
        <w:rPr>
          <w:rFonts w:ascii="Arial" w:hAnsi="Arial" w:cs="Arial"/>
        </w:rPr>
        <w:t>Develop awareness among study teams about cross-cultural differences</w:t>
      </w:r>
      <w:r w:rsidR="005F7025">
        <w:rPr>
          <w:rFonts w:ascii="Arial" w:hAnsi="Arial" w:cs="Arial"/>
        </w:rPr>
        <w:t xml:space="preserve"> </w:t>
      </w:r>
      <w:r w:rsidR="00B62670">
        <w:rPr>
          <w:rFonts w:ascii="Arial" w:hAnsi="Arial" w:cs="Arial"/>
        </w:rPr>
        <w:t>(</w:t>
      </w:r>
      <w:r w:rsidR="005F7025">
        <w:rPr>
          <w:rFonts w:ascii="Arial" w:hAnsi="Arial" w:cs="Arial"/>
        </w:rPr>
        <w:t>and include this as part of interviewer training</w:t>
      </w:r>
      <w:r w:rsidR="00B62670">
        <w:rPr>
          <w:rFonts w:ascii="Arial" w:hAnsi="Arial" w:cs="Arial"/>
        </w:rPr>
        <w:t xml:space="preserve"> for future face-to-face procedures)</w:t>
      </w:r>
      <w:r w:rsidRPr="001D3ABC">
        <w:rPr>
          <w:rFonts w:ascii="Arial" w:hAnsi="Arial" w:cs="Arial"/>
        </w:rPr>
        <w:t>.  Cross-cultural differences may influence respondent perceptions of relevance, saliency, and social desirability of survey questions.</w:t>
      </w:r>
    </w:p>
    <w:p w14:paraId="6C51EF75" w14:textId="77777777" w:rsidR="006216F5" w:rsidRPr="001D3ABC" w:rsidRDefault="006216F5" w:rsidP="006216F5">
      <w:pPr>
        <w:pStyle w:val="ListParagraph"/>
        <w:rPr>
          <w:rFonts w:ascii="Arial" w:hAnsi="Arial" w:cs="Arial"/>
        </w:rPr>
      </w:pPr>
    </w:p>
    <w:p w14:paraId="7F25A2B8" w14:textId="38DC72BE" w:rsidR="006216F5" w:rsidRPr="001D3ABC" w:rsidRDefault="006216F5" w:rsidP="006216F5">
      <w:pPr>
        <w:pStyle w:val="ListParagraph"/>
        <w:numPr>
          <w:ilvl w:val="0"/>
          <w:numId w:val="16"/>
        </w:numPr>
        <w:rPr>
          <w:rFonts w:ascii="Arial" w:hAnsi="Arial" w:cs="Arial"/>
        </w:rPr>
      </w:pPr>
      <w:r w:rsidRPr="001D3ABC">
        <w:rPr>
          <w:rFonts w:ascii="Arial" w:hAnsi="Arial" w:cs="Arial"/>
        </w:rPr>
        <w:t>Utilize diverse sampling procedures to well represent the population you intend to study.</w:t>
      </w:r>
      <w:r w:rsidR="005F7025">
        <w:rPr>
          <w:rFonts w:ascii="Arial" w:hAnsi="Arial" w:cs="Arial"/>
        </w:rPr>
        <w:t xml:space="preserve">  Consider how specific members of the sample might perceive survey questions about the research topic.</w:t>
      </w:r>
    </w:p>
    <w:p w14:paraId="7B127514" w14:textId="77777777" w:rsidR="006216F5" w:rsidRPr="001D3ABC" w:rsidRDefault="006216F5" w:rsidP="006216F5">
      <w:pPr>
        <w:pStyle w:val="ListParagraph"/>
        <w:rPr>
          <w:rFonts w:ascii="Arial" w:hAnsi="Arial" w:cs="Arial"/>
          <w:bdr w:val="none" w:sz="0" w:space="0" w:color="auto" w:frame="1"/>
        </w:rPr>
      </w:pPr>
    </w:p>
    <w:p w14:paraId="6D644920" w14:textId="12CEA4D3" w:rsidR="006216F5" w:rsidRPr="001D3ABC" w:rsidRDefault="00CF1494" w:rsidP="006216F5">
      <w:pPr>
        <w:pStyle w:val="ListParagraph"/>
        <w:numPr>
          <w:ilvl w:val="0"/>
          <w:numId w:val="16"/>
        </w:numPr>
        <w:rPr>
          <w:rFonts w:ascii="Arial" w:hAnsi="Arial" w:cs="Arial"/>
        </w:rPr>
      </w:pPr>
      <w:r>
        <w:rPr>
          <w:rFonts w:ascii="Arial" w:hAnsi="Arial" w:cs="Arial"/>
        </w:rPr>
        <w:t>S</w:t>
      </w:r>
      <w:r w:rsidRPr="001D3ABC">
        <w:rPr>
          <w:rFonts w:ascii="Arial" w:hAnsi="Arial" w:cs="Arial"/>
        </w:rPr>
        <w:t>ince sensitive topics often vary among culture</w:t>
      </w:r>
      <w:r>
        <w:rPr>
          <w:rFonts w:ascii="Arial" w:hAnsi="Arial" w:cs="Arial"/>
        </w:rPr>
        <w:t>s, societies, and individuals, t</w:t>
      </w:r>
      <w:r w:rsidR="006216F5" w:rsidRPr="001D3ABC">
        <w:rPr>
          <w:rFonts w:ascii="Arial" w:hAnsi="Arial" w:cs="Arial"/>
          <w:bdr w:val="none" w:sz="0" w:space="0" w:color="auto" w:frame="1"/>
        </w:rPr>
        <w:t>ake great care in matching question format and wording to the concepts being measured and the population being studied.</w:t>
      </w:r>
      <w:r w:rsidR="005F7025">
        <w:rPr>
          <w:rFonts w:ascii="Arial" w:hAnsi="Arial" w:cs="Arial"/>
          <w:bdr w:val="none" w:sz="0" w:space="0" w:color="auto" w:frame="1"/>
        </w:rPr>
        <w:t xml:space="preserve">  </w:t>
      </w:r>
    </w:p>
    <w:p w14:paraId="135D85BA" w14:textId="689FE0B5" w:rsidR="00CF39AD" w:rsidRPr="001D3ABC" w:rsidRDefault="00CF39AD" w:rsidP="006216F5">
      <w:pPr>
        <w:pStyle w:val="ListParagraph"/>
      </w:pPr>
    </w:p>
    <w:p w14:paraId="1F75FDCE" w14:textId="5DEA4E2B" w:rsidR="00CF39AD" w:rsidRPr="001D3ABC" w:rsidRDefault="005F7025" w:rsidP="00CF39AD">
      <w:pPr>
        <w:pStyle w:val="ListParagraph"/>
        <w:numPr>
          <w:ilvl w:val="0"/>
          <w:numId w:val="16"/>
        </w:numPr>
        <w:rPr>
          <w:rFonts w:ascii="Arial" w:hAnsi="Arial" w:cs="Arial"/>
        </w:rPr>
      </w:pPr>
      <w:r>
        <w:rPr>
          <w:rFonts w:ascii="Arial" w:hAnsi="Arial" w:cs="Arial"/>
        </w:rPr>
        <w:t>Preliminary work should involve individuals from the intended subject population</w:t>
      </w:r>
      <w:r w:rsidR="00CF1494">
        <w:rPr>
          <w:rFonts w:ascii="Arial" w:hAnsi="Arial" w:cs="Arial"/>
        </w:rPr>
        <w:t xml:space="preserve"> who could provide feedback and insights into question sensitivity.  </w:t>
      </w:r>
      <w:r w:rsidR="00CF39AD" w:rsidRPr="001D3ABC">
        <w:rPr>
          <w:rFonts w:ascii="Arial" w:hAnsi="Arial" w:cs="Arial"/>
        </w:rPr>
        <w:t>Respondents’ social reality and cultural framework shape their perceptions and reactions to survey questions.</w:t>
      </w:r>
      <w:r w:rsidRPr="005F7025">
        <w:rPr>
          <w:rFonts w:ascii="Arial" w:hAnsi="Arial" w:cs="Arial"/>
        </w:rPr>
        <w:t xml:space="preserve"> </w:t>
      </w:r>
    </w:p>
    <w:p w14:paraId="04FED1D3" w14:textId="1CE7BE65" w:rsidR="00CF39AD" w:rsidRPr="001D3ABC" w:rsidRDefault="00CF39AD" w:rsidP="006216F5">
      <w:pPr>
        <w:pStyle w:val="ListParagraph"/>
      </w:pPr>
    </w:p>
    <w:p w14:paraId="4DCDDEE3" w14:textId="00DFC40E" w:rsidR="006216F5" w:rsidRPr="00B62670" w:rsidRDefault="00CF39AD" w:rsidP="00B62670">
      <w:pPr>
        <w:pStyle w:val="ListParagraph"/>
        <w:numPr>
          <w:ilvl w:val="0"/>
          <w:numId w:val="16"/>
        </w:numPr>
        <w:rPr>
          <w:rFonts w:ascii="Arial" w:hAnsi="Arial" w:cs="Arial"/>
        </w:rPr>
      </w:pPr>
      <w:r w:rsidRPr="001D3ABC">
        <w:rPr>
          <w:rFonts w:ascii="Arial" w:hAnsi="Arial" w:cs="Arial"/>
        </w:rPr>
        <w:t>Inform respondents about the purpose for including potentially culturally sensitive questions.  Sensitivity of topic can vary widely among participant groups.  If comparing responses between groups, inform the respondent that this is the case, which may help diffuse some of the sensitivity surrounding the topic.</w:t>
      </w:r>
    </w:p>
    <w:p w14:paraId="2F078FA7" w14:textId="77777777" w:rsidR="0077430C" w:rsidRDefault="00B66F2F" w:rsidP="001D3ABC">
      <w:pPr>
        <w:jc w:val="both"/>
        <w:rPr>
          <w:rFonts w:ascii="Arial" w:hAnsi="Arial" w:cs="Arial"/>
          <w:noProof/>
          <w:color w:val="1F3864" w:themeColor="accent5" w:themeShade="80"/>
        </w:rPr>
      </w:pPr>
      <w:r>
        <w:rPr>
          <w:rFonts w:ascii="Arial" w:hAnsi="Arial" w:cs="Arial"/>
          <w:noProof/>
          <w:color w:val="1F3864" w:themeColor="accent5" w:themeShade="80"/>
        </w:rPr>
        <w:pict w14:anchorId="21DD64ED">
          <v:rect id="_x0000_i1027" alt="" style="width:463.3pt;height:2pt;mso-width-percent:0;mso-height-percent:0;mso-width-percent:0;mso-height-percent:0" o:hrpct="990" o:hralign="center" o:hrstd="t" o:hrnoshade="t" o:hr="t" fillcolor="#1f3763 [1608]" stroked="f"/>
        </w:pict>
      </w:r>
      <w:r w:rsidR="001D3ABC" w:rsidRPr="001D3ABC">
        <w:rPr>
          <w:rFonts w:ascii="Arial" w:hAnsi="Arial" w:cs="Arial"/>
          <w:b/>
          <w:i/>
          <w:color w:val="222222"/>
          <w:shd w:val="clear" w:color="auto" w:fill="FFFFFF"/>
        </w:rPr>
        <w:t>Need Assistance?</w:t>
      </w:r>
      <w:r w:rsidR="001D3ABC">
        <w:rPr>
          <w:rFonts w:ascii="Arial" w:hAnsi="Arial" w:cs="Arial"/>
          <w:color w:val="222222"/>
          <w:shd w:val="clear" w:color="auto" w:fill="FFFFFF"/>
        </w:rPr>
        <w:t xml:space="preserve">  </w:t>
      </w:r>
      <w:r w:rsidR="001D3ABC" w:rsidRPr="001D3ABC">
        <w:rPr>
          <w:rFonts w:ascii="Arial" w:hAnsi="Arial" w:cs="Arial"/>
          <w:color w:val="222222"/>
          <w:shd w:val="clear" w:color="auto" w:fill="FFFFFF"/>
        </w:rPr>
        <w:t>SRC Survey Research Operations (SRO) will provide 2-3 hours of consultation at no cost to</w:t>
      </w:r>
      <w:r w:rsidR="0077430C">
        <w:rPr>
          <w:rFonts w:ascii="Arial" w:hAnsi="Arial" w:cs="Arial"/>
          <w:color w:val="222222"/>
          <w:shd w:val="clear" w:color="auto" w:fill="FFFFFF"/>
        </w:rPr>
        <w:t xml:space="preserve"> </w:t>
      </w:r>
      <w:r w:rsidR="001D3ABC" w:rsidRPr="001D3ABC">
        <w:rPr>
          <w:rFonts w:ascii="Arial" w:hAnsi="Arial" w:cs="Arial"/>
          <w:color w:val="222222"/>
          <w:shd w:val="clear" w:color="auto" w:fill="FFFFFF"/>
        </w:rPr>
        <w:t>faculty, staff, and students using surveys in their work.  This typically includes questionnaire review for potential sources of error in surveys and may include general review of a data collection protocol.  Consultation in basic sample design and implementation can also be provided in this manner.  CONTACT:  </w:t>
      </w:r>
      <w:hyperlink r:id="rId8" w:tgtFrame="_blank" w:history="1">
        <w:r w:rsidR="001D3ABC" w:rsidRPr="001D3ABC">
          <w:rPr>
            <w:rFonts w:ascii="Arial" w:hAnsi="Arial" w:cs="Arial"/>
            <w:color w:val="1155CC"/>
            <w:u w:val="single"/>
            <w:shd w:val="clear" w:color="auto" w:fill="FFFFFF"/>
          </w:rPr>
          <w:t>lisafin@umich.edu</w:t>
        </w:r>
      </w:hyperlink>
      <w:r w:rsidR="001D3ABC" w:rsidRPr="001D3ABC">
        <w:rPr>
          <w:rFonts w:ascii="Arial" w:hAnsi="Arial" w:cs="Arial"/>
          <w:color w:val="222222"/>
          <w:shd w:val="clear" w:color="auto" w:fill="FFFFFF"/>
        </w:rPr>
        <w:t> (Lisa Holland)</w:t>
      </w:r>
      <w:r w:rsidR="001D3ABC">
        <w:rPr>
          <w:rFonts w:ascii="Arial" w:hAnsi="Arial" w:cs="Arial"/>
          <w:color w:val="222222"/>
          <w:shd w:val="clear" w:color="auto" w:fill="FFFFFF"/>
        </w:rPr>
        <w:t>.</w:t>
      </w:r>
      <w:r>
        <w:rPr>
          <w:rFonts w:ascii="Arial" w:hAnsi="Arial" w:cs="Arial"/>
          <w:noProof/>
          <w:color w:val="1F3864" w:themeColor="accent5" w:themeShade="80"/>
        </w:rPr>
        <w:pict w14:anchorId="27CE6962">
          <v:rect id="_x0000_i1028" alt="" style="width:463.3pt;height:2pt;mso-width-percent:0;mso-height-percent:0;mso-width-percent:0;mso-height-percent:0" o:hrpct="990" o:hralign="center" o:hrstd="t" o:hrnoshade="t" o:hr="t" fillcolor="#1f3763 [1608]" stroked="f"/>
        </w:pict>
      </w:r>
    </w:p>
    <w:p w14:paraId="070C0517" w14:textId="31D76341" w:rsidR="00A61760" w:rsidRPr="0077430C" w:rsidRDefault="00CF39AD" w:rsidP="0077430C">
      <w:pPr>
        <w:jc w:val="center"/>
        <w:rPr>
          <w:rFonts w:ascii="Arial" w:hAnsi="Arial" w:cs="Arial"/>
          <w:b/>
          <w:i/>
          <w:color w:val="222222"/>
          <w:shd w:val="clear" w:color="auto" w:fill="FFFFFF"/>
        </w:rPr>
      </w:pPr>
      <w:r w:rsidRPr="00F96345">
        <w:rPr>
          <w:rFonts w:cstheme="minorHAnsi"/>
          <w:i/>
          <w:sz w:val="16"/>
          <w:szCs w:val="16"/>
        </w:rPr>
        <w:t xml:space="preserve">The IRB-HSBS wishes to thank our colleagues at the Institute for Social Research who developed </w:t>
      </w:r>
      <w:hyperlink r:id="rId9" w:history="1">
        <w:r w:rsidRPr="00F96345">
          <w:rPr>
            <w:rStyle w:val="Hyperlink"/>
            <w:rFonts w:cstheme="minorHAnsi"/>
            <w:i/>
            <w:color w:val="0066FF"/>
            <w:sz w:val="16"/>
            <w:szCs w:val="16"/>
          </w:rPr>
          <w:t>Cross-Cultural Survey Guidelines (2016)</w:t>
        </w:r>
      </w:hyperlink>
      <w:r w:rsidRPr="00F96345">
        <w:rPr>
          <w:rFonts w:cstheme="minorHAnsi"/>
          <w:i/>
          <w:color w:val="0066FF"/>
          <w:sz w:val="16"/>
          <w:szCs w:val="16"/>
        </w:rPr>
        <w:t xml:space="preserve"> </w:t>
      </w:r>
      <w:r w:rsidRPr="00F96345">
        <w:rPr>
          <w:rFonts w:cstheme="minorHAnsi"/>
          <w:i/>
          <w:sz w:val="16"/>
          <w:szCs w:val="16"/>
        </w:rPr>
        <w:t xml:space="preserve">and who pointed us to the </w:t>
      </w:r>
      <w:hyperlink r:id="rId10" w:history="1">
        <w:r w:rsidRPr="00F96345">
          <w:rPr>
            <w:rStyle w:val="Hyperlink"/>
            <w:rFonts w:cstheme="minorHAnsi"/>
            <w:i/>
            <w:color w:val="0066FF"/>
            <w:sz w:val="16"/>
            <w:szCs w:val="16"/>
            <w:shd w:val="clear" w:color="auto" w:fill="FFFFFF"/>
          </w:rPr>
          <w:t>American Association of Public Opinion Research (AAPOR) best practices</w:t>
        </w:r>
      </w:hyperlink>
      <w:r w:rsidRPr="00F96345">
        <w:rPr>
          <w:rFonts w:cstheme="minorHAnsi"/>
          <w:i/>
          <w:sz w:val="16"/>
          <w:szCs w:val="16"/>
          <w:shd w:val="clear" w:color="auto" w:fill="FFFFFF"/>
        </w:rPr>
        <w:t>,</w:t>
      </w:r>
      <w:r w:rsidR="001D3ABC">
        <w:rPr>
          <w:rFonts w:cstheme="minorHAnsi"/>
          <w:i/>
          <w:sz w:val="16"/>
          <w:szCs w:val="16"/>
          <w:shd w:val="clear" w:color="auto" w:fill="FFFFFF"/>
        </w:rPr>
        <w:t xml:space="preserve"> both</w:t>
      </w:r>
      <w:r w:rsidRPr="00F96345">
        <w:rPr>
          <w:rFonts w:cstheme="minorHAnsi"/>
          <w:i/>
          <w:sz w:val="16"/>
          <w:szCs w:val="16"/>
        </w:rPr>
        <w:t xml:space="preserve"> from which this guidance was developed.</w:t>
      </w:r>
    </w:p>
    <w:sectPr w:rsidR="00A61760" w:rsidRPr="0077430C" w:rsidSect="00F96345">
      <w:headerReference w:type="default" r:id="rId11"/>
      <w:foot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C9ACF8" w16cid:durableId="224025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6D94B" w14:textId="77777777" w:rsidR="00F65239" w:rsidRDefault="00F65239" w:rsidP="0008348E">
      <w:pPr>
        <w:spacing w:after="0" w:line="240" w:lineRule="auto"/>
      </w:pPr>
      <w:r>
        <w:separator/>
      </w:r>
    </w:p>
  </w:endnote>
  <w:endnote w:type="continuationSeparator" w:id="0">
    <w:p w14:paraId="3F20E921" w14:textId="77777777" w:rsidR="00F65239" w:rsidRDefault="00F65239" w:rsidP="0008348E">
      <w:pPr>
        <w:spacing w:after="0" w:line="240" w:lineRule="auto"/>
      </w:pPr>
      <w:r>
        <w:continuationSeparator/>
      </w:r>
    </w:p>
  </w:endnote>
  <w:endnote w:type="continuationNotice" w:id="1">
    <w:p w14:paraId="45400D9D" w14:textId="77777777" w:rsidR="00F65239" w:rsidRDefault="00F652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42D85" w14:textId="5B9F8FA8" w:rsidR="0008348E" w:rsidRPr="001F064C" w:rsidRDefault="0008348E">
    <w:pPr>
      <w:pStyle w:val="Footer"/>
      <w:jc w:val="center"/>
      <w:rPr>
        <w:rFonts w:ascii="Arial" w:hAnsi="Arial" w:cs="Arial"/>
        <w:b/>
      </w:rPr>
    </w:pPr>
  </w:p>
  <w:p w14:paraId="04F2FBC5" w14:textId="77777777" w:rsidR="0008348E" w:rsidRDefault="00083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8E9E4" w14:textId="77777777" w:rsidR="00F65239" w:rsidRDefault="00F65239" w:rsidP="0008348E">
      <w:pPr>
        <w:spacing w:after="0" w:line="240" w:lineRule="auto"/>
      </w:pPr>
      <w:r>
        <w:separator/>
      </w:r>
    </w:p>
  </w:footnote>
  <w:footnote w:type="continuationSeparator" w:id="0">
    <w:p w14:paraId="4762713B" w14:textId="77777777" w:rsidR="00F65239" w:rsidRDefault="00F65239" w:rsidP="0008348E">
      <w:pPr>
        <w:spacing w:after="0" w:line="240" w:lineRule="auto"/>
      </w:pPr>
      <w:r>
        <w:continuationSeparator/>
      </w:r>
    </w:p>
  </w:footnote>
  <w:footnote w:type="continuationNotice" w:id="1">
    <w:p w14:paraId="35159CA9" w14:textId="77777777" w:rsidR="00F65239" w:rsidRDefault="00F652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D0C1B" w14:textId="77777777" w:rsidR="00F51F5E" w:rsidRDefault="00F51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4065"/>
    <w:multiLevelType w:val="hybridMultilevel"/>
    <w:tmpl w:val="48F2CDE0"/>
    <w:lvl w:ilvl="0" w:tplc="9C969682">
      <w:start w:val="1"/>
      <w:numFmt w:val="decimal"/>
      <w:lvlText w:val="%1."/>
      <w:lvlJc w:val="left"/>
      <w:pPr>
        <w:ind w:left="720" w:hanging="360"/>
      </w:pPr>
      <w:rPr>
        <w:rFonts w:ascii="Arial" w:hAnsi="Arial" w:cs="Arial" w:hint="default"/>
        <w:b/>
        <w:color w:val="1F3864" w:themeColor="accent5" w:themeShade="80"/>
        <w:sz w:val="22"/>
        <w:szCs w:val="22"/>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26BB8"/>
    <w:multiLevelType w:val="multilevel"/>
    <w:tmpl w:val="89003BC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71A3F"/>
    <w:multiLevelType w:val="multilevel"/>
    <w:tmpl w:val="4FC4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02AE6"/>
    <w:multiLevelType w:val="multilevel"/>
    <w:tmpl w:val="CD6A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F4AC3"/>
    <w:multiLevelType w:val="multilevel"/>
    <w:tmpl w:val="F0AEC4DE"/>
    <w:lvl w:ilvl="0">
      <w:start w:val="1"/>
      <w:numFmt w:val="bullet"/>
      <w:lvlText w:val=""/>
      <w:lvlJc w:val="left"/>
      <w:pPr>
        <w:tabs>
          <w:tab w:val="num" w:pos="720"/>
        </w:tabs>
        <w:ind w:left="720" w:hanging="360"/>
      </w:pPr>
      <w:rPr>
        <w:rFonts w:ascii="Symbol" w:hAnsi="Symbol" w:hint="default"/>
        <w:color w:val="3B3838" w:themeColor="background2" w:themeShade="4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536848"/>
    <w:multiLevelType w:val="hybridMultilevel"/>
    <w:tmpl w:val="EF30C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24F34"/>
    <w:multiLevelType w:val="hybridMultilevel"/>
    <w:tmpl w:val="6756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2796C"/>
    <w:multiLevelType w:val="multilevel"/>
    <w:tmpl w:val="FDB0E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C57069"/>
    <w:multiLevelType w:val="hybridMultilevel"/>
    <w:tmpl w:val="8FDA248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125DF8"/>
    <w:multiLevelType w:val="multilevel"/>
    <w:tmpl w:val="B9BE4B30"/>
    <w:lvl w:ilvl="0">
      <w:start w:val="1"/>
      <w:numFmt w:val="bullet"/>
      <w:lvlText w:val=""/>
      <w:lvlJc w:val="left"/>
      <w:pPr>
        <w:tabs>
          <w:tab w:val="num" w:pos="720"/>
        </w:tabs>
        <w:ind w:left="720" w:hanging="360"/>
      </w:pPr>
      <w:rPr>
        <w:rFonts w:ascii="Symbol" w:hAnsi="Symbol" w:hint="default"/>
        <w:color w:val="3B3838" w:themeColor="background2" w:themeShade="4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A23098"/>
    <w:multiLevelType w:val="multilevel"/>
    <w:tmpl w:val="ED7C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524952"/>
    <w:multiLevelType w:val="multilevel"/>
    <w:tmpl w:val="B74C7C6C"/>
    <w:lvl w:ilvl="0">
      <w:start w:val="1"/>
      <w:numFmt w:val="bullet"/>
      <w:lvlText w:val=""/>
      <w:lvlJc w:val="left"/>
      <w:pPr>
        <w:tabs>
          <w:tab w:val="num" w:pos="720"/>
        </w:tabs>
        <w:ind w:left="720" w:hanging="360"/>
      </w:pPr>
      <w:rPr>
        <w:rFonts w:ascii="Symbol" w:hAnsi="Symbol" w:hint="default"/>
        <w:b w:val="0"/>
        <w:color w:val="3B3838" w:themeColor="background2" w:themeShade="4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826CBB"/>
    <w:multiLevelType w:val="multilevel"/>
    <w:tmpl w:val="3EE8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094C13"/>
    <w:multiLevelType w:val="multilevel"/>
    <w:tmpl w:val="020CCDA6"/>
    <w:lvl w:ilvl="0">
      <w:start w:val="1"/>
      <w:numFmt w:val="bullet"/>
      <w:lvlText w:val=""/>
      <w:lvlJc w:val="left"/>
      <w:pPr>
        <w:tabs>
          <w:tab w:val="num" w:pos="720"/>
        </w:tabs>
        <w:ind w:left="720" w:hanging="360"/>
      </w:pPr>
      <w:rPr>
        <w:rFonts w:ascii="Symbol" w:hAnsi="Symbol" w:hint="default"/>
        <w:color w:val="3B3838" w:themeColor="background2" w:themeShade="4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F809A1"/>
    <w:multiLevelType w:val="hybridMultilevel"/>
    <w:tmpl w:val="09EE584A"/>
    <w:lvl w:ilvl="0" w:tplc="865C175C">
      <w:start w:val="1"/>
      <w:numFmt w:val="decimal"/>
      <w:lvlText w:val="%1."/>
      <w:lvlJc w:val="left"/>
      <w:pPr>
        <w:ind w:left="720" w:hanging="360"/>
      </w:pPr>
      <w:rPr>
        <w:rFonts w:hint="default"/>
        <w:b/>
        <w:color w:val="1F3864"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077147"/>
    <w:multiLevelType w:val="multilevel"/>
    <w:tmpl w:val="E7D8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E841A4"/>
    <w:multiLevelType w:val="multilevel"/>
    <w:tmpl w:val="03425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16"/>
  </w:num>
  <w:num w:numId="4">
    <w:abstractNumId w:val="10"/>
  </w:num>
  <w:num w:numId="5">
    <w:abstractNumId w:val="3"/>
  </w:num>
  <w:num w:numId="6">
    <w:abstractNumId w:val="11"/>
  </w:num>
  <w:num w:numId="7">
    <w:abstractNumId w:val="4"/>
  </w:num>
  <w:num w:numId="8">
    <w:abstractNumId w:val="15"/>
  </w:num>
  <w:num w:numId="9">
    <w:abstractNumId w:val="13"/>
  </w:num>
  <w:num w:numId="10">
    <w:abstractNumId w:val="9"/>
  </w:num>
  <w:num w:numId="11">
    <w:abstractNumId w:val="5"/>
  </w:num>
  <w:num w:numId="12">
    <w:abstractNumId w:val="1"/>
  </w:num>
  <w:num w:numId="13">
    <w:abstractNumId w:val="14"/>
  </w:num>
  <w:num w:numId="14">
    <w:abstractNumId w:val="0"/>
  </w:num>
  <w:num w:numId="15">
    <w:abstractNumId w:val="8"/>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48E"/>
    <w:rsid w:val="00022F9D"/>
    <w:rsid w:val="00024067"/>
    <w:rsid w:val="00030BDC"/>
    <w:rsid w:val="00037BD6"/>
    <w:rsid w:val="000646AE"/>
    <w:rsid w:val="0008348E"/>
    <w:rsid w:val="000F5066"/>
    <w:rsid w:val="001D3ABC"/>
    <w:rsid w:val="001F064C"/>
    <w:rsid w:val="00207E2D"/>
    <w:rsid w:val="00266FAA"/>
    <w:rsid w:val="00290D63"/>
    <w:rsid w:val="002E60C9"/>
    <w:rsid w:val="003274EA"/>
    <w:rsid w:val="00371630"/>
    <w:rsid w:val="00394D26"/>
    <w:rsid w:val="00403B3C"/>
    <w:rsid w:val="00510E88"/>
    <w:rsid w:val="005662AC"/>
    <w:rsid w:val="005F7025"/>
    <w:rsid w:val="006216F5"/>
    <w:rsid w:val="00643900"/>
    <w:rsid w:val="006B5048"/>
    <w:rsid w:val="006C0231"/>
    <w:rsid w:val="006F3104"/>
    <w:rsid w:val="0077430C"/>
    <w:rsid w:val="007E5B30"/>
    <w:rsid w:val="0083364E"/>
    <w:rsid w:val="008704E7"/>
    <w:rsid w:val="008E069A"/>
    <w:rsid w:val="009C1CDF"/>
    <w:rsid w:val="009E2656"/>
    <w:rsid w:val="00A23AB0"/>
    <w:rsid w:val="00A34769"/>
    <w:rsid w:val="00A61760"/>
    <w:rsid w:val="00A67A96"/>
    <w:rsid w:val="00AA63EB"/>
    <w:rsid w:val="00AC33F2"/>
    <w:rsid w:val="00B62670"/>
    <w:rsid w:val="00B66F2F"/>
    <w:rsid w:val="00C64037"/>
    <w:rsid w:val="00CD3C12"/>
    <w:rsid w:val="00CF1494"/>
    <w:rsid w:val="00CF39AD"/>
    <w:rsid w:val="00CF7A80"/>
    <w:rsid w:val="00D74512"/>
    <w:rsid w:val="00D74BF0"/>
    <w:rsid w:val="00DA488F"/>
    <w:rsid w:val="00EF47C2"/>
    <w:rsid w:val="00F252F7"/>
    <w:rsid w:val="00F51F5E"/>
    <w:rsid w:val="00F65239"/>
    <w:rsid w:val="00F96345"/>
    <w:rsid w:val="00FE6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18CF747"/>
  <w15:chartTrackingRefBased/>
  <w15:docId w15:val="{59E41946-203C-44C6-B917-16F5202F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9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8E"/>
  </w:style>
  <w:style w:type="paragraph" w:styleId="Footer">
    <w:name w:val="footer"/>
    <w:basedOn w:val="Normal"/>
    <w:link w:val="FooterChar"/>
    <w:uiPriority w:val="99"/>
    <w:unhideWhenUsed/>
    <w:rsid w:val="00083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48E"/>
  </w:style>
  <w:style w:type="paragraph" w:styleId="ListParagraph">
    <w:name w:val="List Paragraph"/>
    <w:basedOn w:val="Normal"/>
    <w:uiPriority w:val="34"/>
    <w:qFormat/>
    <w:rsid w:val="0008348E"/>
    <w:pPr>
      <w:ind w:left="720"/>
      <w:contextualSpacing/>
    </w:pPr>
  </w:style>
  <w:style w:type="paragraph" w:styleId="NoSpacing">
    <w:name w:val="No Spacing"/>
    <w:uiPriority w:val="1"/>
    <w:qFormat/>
    <w:rsid w:val="006B5048"/>
    <w:pPr>
      <w:spacing w:after="0" w:line="240" w:lineRule="auto"/>
    </w:pPr>
  </w:style>
  <w:style w:type="character" w:styleId="Hyperlink">
    <w:name w:val="Hyperlink"/>
    <w:basedOn w:val="DefaultParagraphFont"/>
    <w:uiPriority w:val="99"/>
    <w:unhideWhenUsed/>
    <w:rsid w:val="000F5066"/>
    <w:rPr>
      <w:color w:val="0000FF"/>
      <w:u w:val="single"/>
    </w:rPr>
  </w:style>
  <w:style w:type="paragraph" w:styleId="BalloonText">
    <w:name w:val="Balloon Text"/>
    <w:basedOn w:val="Normal"/>
    <w:link w:val="BalloonTextChar"/>
    <w:uiPriority w:val="99"/>
    <w:semiHidden/>
    <w:unhideWhenUsed/>
    <w:rsid w:val="00F252F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52F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C33F2"/>
    <w:rPr>
      <w:sz w:val="16"/>
      <w:szCs w:val="16"/>
    </w:rPr>
  </w:style>
  <w:style w:type="paragraph" w:styleId="CommentText">
    <w:name w:val="annotation text"/>
    <w:basedOn w:val="Normal"/>
    <w:link w:val="CommentTextChar"/>
    <w:uiPriority w:val="99"/>
    <w:semiHidden/>
    <w:unhideWhenUsed/>
    <w:rsid w:val="00AC33F2"/>
    <w:pPr>
      <w:spacing w:line="240" w:lineRule="auto"/>
    </w:pPr>
    <w:rPr>
      <w:sz w:val="20"/>
      <w:szCs w:val="20"/>
    </w:rPr>
  </w:style>
  <w:style w:type="character" w:customStyle="1" w:styleId="CommentTextChar">
    <w:name w:val="Comment Text Char"/>
    <w:basedOn w:val="DefaultParagraphFont"/>
    <w:link w:val="CommentText"/>
    <w:uiPriority w:val="99"/>
    <w:semiHidden/>
    <w:rsid w:val="00AC33F2"/>
    <w:rPr>
      <w:sz w:val="20"/>
      <w:szCs w:val="20"/>
    </w:rPr>
  </w:style>
  <w:style w:type="paragraph" w:styleId="CommentSubject">
    <w:name w:val="annotation subject"/>
    <w:basedOn w:val="CommentText"/>
    <w:next w:val="CommentText"/>
    <w:link w:val="CommentSubjectChar"/>
    <w:uiPriority w:val="99"/>
    <w:semiHidden/>
    <w:unhideWhenUsed/>
    <w:rsid w:val="00AC33F2"/>
    <w:rPr>
      <w:b/>
      <w:bCs/>
    </w:rPr>
  </w:style>
  <w:style w:type="character" w:customStyle="1" w:styleId="CommentSubjectChar">
    <w:name w:val="Comment Subject Char"/>
    <w:basedOn w:val="CommentTextChar"/>
    <w:link w:val="CommentSubject"/>
    <w:uiPriority w:val="99"/>
    <w:semiHidden/>
    <w:rsid w:val="00AC33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97432">
      <w:bodyDiv w:val="1"/>
      <w:marLeft w:val="0"/>
      <w:marRight w:val="0"/>
      <w:marTop w:val="0"/>
      <w:marBottom w:val="0"/>
      <w:divBdr>
        <w:top w:val="none" w:sz="0" w:space="0" w:color="auto"/>
        <w:left w:val="none" w:sz="0" w:space="0" w:color="auto"/>
        <w:bottom w:val="none" w:sz="0" w:space="0" w:color="auto"/>
        <w:right w:val="none" w:sz="0" w:space="0" w:color="auto"/>
      </w:divBdr>
    </w:div>
    <w:div w:id="1772622082">
      <w:bodyDiv w:val="1"/>
      <w:marLeft w:val="0"/>
      <w:marRight w:val="0"/>
      <w:marTop w:val="0"/>
      <w:marBottom w:val="0"/>
      <w:divBdr>
        <w:top w:val="none" w:sz="0" w:space="0" w:color="auto"/>
        <w:left w:val="none" w:sz="0" w:space="0" w:color="auto"/>
        <w:bottom w:val="none" w:sz="0" w:space="0" w:color="auto"/>
        <w:right w:val="none" w:sz="0" w:space="0" w:color="auto"/>
      </w:divBdr>
      <w:divsChild>
        <w:div w:id="1808737654">
          <w:marLeft w:val="0"/>
          <w:marRight w:val="0"/>
          <w:marTop w:val="240"/>
          <w:marBottom w:val="240"/>
          <w:divBdr>
            <w:top w:val="single" w:sz="6" w:space="11" w:color="BCE8F1"/>
            <w:left w:val="single" w:sz="6" w:space="11" w:color="BCE8F1"/>
            <w:bottom w:val="single" w:sz="6" w:space="11" w:color="BCE8F1"/>
            <w:right w:val="single" w:sz="6" w:space="11" w:color="BCE8F1"/>
          </w:divBdr>
          <w:divsChild>
            <w:div w:id="915018402">
              <w:marLeft w:val="750"/>
              <w:marRight w:val="0"/>
              <w:marTop w:val="0"/>
              <w:marBottom w:val="0"/>
              <w:divBdr>
                <w:top w:val="none" w:sz="0" w:space="0" w:color="auto"/>
                <w:left w:val="none" w:sz="0" w:space="0" w:color="auto"/>
                <w:bottom w:val="none" w:sz="0" w:space="0" w:color="auto"/>
                <w:right w:val="none" w:sz="0" w:space="0" w:color="auto"/>
              </w:divBdr>
            </w:div>
          </w:divsChild>
        </w:div>
        <w:div w:id="438066312">
          <w:marLeft w:val="0"/>
          <w:marRight w:val="0"/>
          <w:marTop w:val="240"/>
          <w:marBottom w:val="240"/>
          <w:divBdr>
            <w:top w:val="single" w:sz="6" w:space="11" w:color="BCE8F1"/>
            <w:left w:val="single" w:sz="6" w:space="11" w:color="BCE8F1"/>
            <w:bottom w:val="single" w:sz="6" w:space="11" w:color="BCE8F1"/>
            <w:right w:val="single" w:sz="6" w:space="11" w:color="BCE8F1"/>
          </w:divBdr>
          <w:divsChild>
            <w:div w:id="732318332">
              <w:marLeft w:val="1050"/>
              <w:marRight w:val="0"/>
              <w:marTop w:val="0"/>
              <w:marBottom w:val="0"/>
              <w:divBdr>
                <w:top w:val="none" w:sz="0" w:space="0" w:color="auto"/>
                <w:left w:val="none" w:sz="0" w:space="0" w:color="auto"/>
                <w:bottom w:val="none" w:sz="0" w:space="0" w:color="auto"/>
                <w:right w:val="none" w:sz="0" w:space="0" w:color="auto"/>
              </w:divBdr>
            </w:div>
          </w:divsChild>
        </w:div>
        <w:div w:id="1093744894">
          <w:marLeft w:val="0"/>
          <w:marRight w:val="0"/>
          <w:marTop w:val="240"/>
          <w:marBottom w:val="240"/>
          <w:divBdr>
            <w:top w:val="single" w:sz="6" w:space="11" w:color="BCE8F1"/>
            <w:left w:val="single" w:sz="6" w:space="11" w:color="BCE8F1"/>
            <w:bottom w:val="single" w:sz="6" w:space="11" w:color="BCE8F1"/>
            <w:right w:val="single" w:sz="6" w:space="11" w:color="BCE8F1"/>
          </w:divBdr>
          <w:divsChild>
            <w:div w:id="755975545">
              <w:marLeft w:val="1050"/>
              <w:marRight w:val="0"/>
              <w:marTop w:val="0"/>
              <w:marBottom w:val="0"/>
              <w:divBdr>
                <w:top w:val="none" w:sz="0" w:space="0" w:color="auto"/>
                <w:left w:val="none" w:sz="0" w:space="0" w:color="auto"/>
                <w:bottom w:val="none" w:sz="0" w:space="0" w:color="auto"/>
                <w:right w:val="none" w:sz="0" w:space="0" w:color="auto"/>
              </w:divBdr>
            </w:div>
          </w:divsChild>
        </w:div>
        <w:div w:id="49812488">
          <w:marLeft w:val="0"/>
          <w:marRight w:val="0"/>
          <w:marTop w:val="240"/>
          <w:marBottom w:val="240"/>
          <w:divBdr>
            <w:top w:val="single" w:sz="6" w:space="11" w:color="BCE8F1"/>
            <w:left w:val="single" w:sz="6" w:space="11" w:color="BCE8F1"/>
            <w:bottom w:val="single" w:sz="6" w:space="11" w:color="BCE8F1"/>
            <w:right w:val="single" w:sz="6" w:space="11" w:color="BCE8F1"/>
          </w:divBdr>
          <w:divsChild>
            <w:div w:id="60836145">
              <w:marLeft w:val="1050"/>
              <w:marRight w:val="0"/>
              <w:marTop w:val="0"/>
              <w:marBottom w:val="0"/>
              <w:divBdr>
                <w:top w:val="none" w:sz="0" w:space="0" w:color="auto"/>
                <w:left w:val="none" w:sz="0" w:space="0" w:color="auto"/>
                <w:bottom w:val="none" w:sz="0" w:space="0" w:color="auto"/>
                <w:right w:val="none" w:sz="0" w:space="0" w:color="auto"/>
              </w:divBdr>
            </w:div>
          </w:divsChild>
        </w:div>
        <w:div w:id="858738795">
          <w:marLeft w:val="0"/>
          <w:marRight w:val="0"/>
          <w:marTop w:val="240"/>
          <w:marBottom w:val="240"/>
          <w:divBdr>
            <w:top w:val="single" w:sz="6" w:space="11" w:color="BCE8F1"/>
            <w:left w:val="single" w:sz="6" w:space="11" w:color="BCE8F1"/>
            <w:bottom w:val="single" w:sz="6" w:space="11" w:color="BCE8F1"/>
            <w:right w:val="single" w:sz="6" w:space="11" w:color="BCE8F1"/>
          </w:divBdr>
          <w:divsChild>
            <w:div w:id="708918037">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 w:id="178468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fin@umi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40"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hyperlink" Target="https://www.aapor.org/Standards-Ethics/Best-Practices.aspx" TargetMode="External"/><Relationship Id="rId4" Type="http://schemas.openxmlformats.org/officeDocument/2006/relationships/webSettings" Target="webSettings.xml"/><Relationship Id="rId9" Type="http://schemas.openxmlformats.org/officeDocument/2006/relationships/hyperlink" Target="https://www.ccsg.isr.umic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Mary</dc:creator>
  <cp:keywords/>
  <dc:description/>
  <cp:lastModifiedBy>Ramirez, Mary</cp:lastModifiedBy>
  <cp:revision>2</cp:revision>
  <dcterms:created xsi:type="dcterms:W3CDTF">2020-04-20T20:15:00Z</dcterms:created>
  <dcterms:modified xsi:type="dcterms:W3CDTF">2020-04-20T20:15:00Z</dcterms:modified>
</cp:coreProperties>
</file>